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344F" w14:textId="77777777" w:rsidR="005C299A" w:rsidRDefault="005C299A" w:rsidP="005C299A">
      <w:pPr>
        <w:pStyle w:val="Nagwek"/>
        <w:spacing w:before="120" w:line="360" w:lineRule="auto"/>
        <w:rPr>
          <w:rFonts w:ascii="Tahoma" w:hAnsi="Tahoma" w:cs="Tahoma"/>
          <w:color w:val="767171" w:themeColor="background2" w:themeShade="80"/>
        </w:rPr>
      </w:pPr>
    </w:p>
    <w:p w14:paraId="66C7ABB0" w14:textId="77777777" w:rsidR="00EC7E01" w:rsidRDefault="00EC7E01" w:rsidP="005C299A">
      <w:pPr>
        <w:pStyle w:val="Nagwek"/>
        <w:spacing w:before="120" w:line="360" w:lineRule="auto"/>
        <w:rPr>
          <w:rFonts w:ascii="Tahoma" w:hAnsi="Tahoma" w:cs="Tahoma"/>
          <w:color w:val="767171" w:themeColor="background2" w:themeShade="80"/>
        </w:rPr>
      </w:pPr>
    </w:p>
    <w:p w14:paraId="15127BD9" w14:textId="77777777" w:rsidR="00EC7E01" w:rsidRDefault="00EC7E01" w:rsidP="005C299A">
      <w:pPr>
        <w:pStyle w:val="Nagwek"/>
        <w:spacing w:before="120" w:line="360" w:lineRule="auto"/>
        <w:rPr>
          <w:rFonts w:ascii="Tahoma" w:hAnsi="Tahoma" w:cs="Tahoma"/>
          <w:color w:val="767171" w:themeColor="background2" w:themeShade="80"/>
        </w:rPr>
      </w:pPr>
    </w:p>
    <w:p w14:paraId="0125DF72" w14:textId="77777777" w:rsidR="00EC7E01" w:rsidRPr="002F5BF6" w:rsidRDefault="00EC7E01" w:rsidP="005C299A">
      <w:pPr>
        <w:pStyle w:val="Nagwek"/>
        <w:spacing w:before="120" w:line="360" w:lineRule="auto"/>
        <w:rPr>
          <w:rFonts w:ascii="Tahoma" w:hAnsi="Tahoma" w:cs="Tahoma"/>
          <w:color w:val="767171" w:themeColor="background2" w:themeShade="80"/>
        </w:rPr>
      </w:pPr>
    </w:p>
    <w:p w14:paraId="24F9C0F4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b/>
        </w:rPr>
      </w:pPr>
    </w:p>
    <w:p w14:paraId="1C6C0E63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b/>
        </w:rPr>
      </w:pPr>
    </w:p>
    <w:p w14:paraId="78709E5A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b/>
        </w:rPr>
      </w:pPr>
    </w:p>
    <w:p w14:paraId="1377D59A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b/>
          <w:sz w:val="40"/>
          <w:szCs w:val="40"/>
        </w:rPr>
      </w:pPr>
      <w:r w:rsidRPr="002F5BF6">
        <w:rPr>
          <w:rFonts w:ascii="Tahoma" w:hAnsi="Tahoma" w:cs="Tahoma"/>
          <w:b/>
          <w:sz w:val="40"/>
          <w:szCs w:val="40"/>
        </w:rPr>
        <w:t>Wojewódzki Urząd Pracy w Gdańsku</w:t>
      </w:r>
    </w:p>
    <w:p w14:paraId="774A2A37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b/>
          <w:bCs/>
          <w:sz w:val="40"/>
          <w:szCs w:val="40"/>
          <w:u w:val="single"/>
        </w:rPr>
      </w:pPr>
      <w:r w:rsidRPr="002F5BF6">
        <w:rPr>
          <w:rFonts w:ascii="Tahoma" w:eastAsia="TimesNewRoman" w:hAnsi="Tahoma" w:cs="Tahoma"/>
          <w:b/>
          <w:bCs/>
          <w:sz w:val="40"/>
          <w:szCs w:val="40"/>
        </w:rPr>
        <w:t xml:space="preserve">Regulamin wyboru </w:t>
      </w:r>
      <w:r w:rsidRPr="002F5BF6">
        <w:rPr>
          <w:rFonts w:ascii="Tahoma" w:hAnsi="Tahoma" w:cs="Tahoma"/>
          <w:b/>
          <w:sz w:val="40"/>
          <w:szCs w:val="40"/>
        </w:rPr>
        <w:t xml:space="preserve">projektów </w:t>
      </w:r>
      <w:bookmarkStart w:id="0" w:name="_Hlk127351612"/>
      <w:r w:rsidRPr="002F5BF6">
        <w:rPr>
          <w:rFonts w:ascii="Tahoma" w:hAnsi="Tahoma" w:cs="Tahoma"/>
          <w:b/>
          <w:sz w:val="40"/>
          <w:szCs w:val="40"/>
        </w:rPr>
        <w:t xml:space="preserve">powiatowych urzędów pracy w trybie niekonkurencyjnym </w:t>
      </w:r>
      <w:bookmarkEnd w:id="0"/>
      <w:r w:rsidRPr="002F5BF6">
        <w:rPr>
          <w:rFonts w:ascii="Tahoma" w:hAnsi="Tahoma" w:cs="Tahoma"/>
          <w:b/>
          <w:sz w:val="40"/>
          <w:szCs w:val="40"/>
        </w:rPr>
        <w:t>w ramach programu regionalnego Fundusze Europejskie dla Pomorza 2021-2027</w:t>
      </w:r>
      <w:r w:rsidRPr="002F5BF6">
        <w:rPr>
          <w:rFonts w:ascii="Tahoma" w:hAnsi="Tahoma" w:cs="Tahoma"/>
          <w:b/>
          <w:sz w:val="40"/>
          <w:szCs w:val="40"/>
          <w:u w:val="single"/>
        </w:rPr>
        <w:t>, Priorytet 5</w:t>
      </w:r>
      <w:r w:rsidRPr="002F5BF6">
        <w:rPr>
          <w:rFonts w:ascii="Tahoma" w:hAnsi="Tahoma" w:cs="Tahoma"/>
          <w:sz w:val="40"/>
          <w:szCs w:val="40"/>
        </w:rPr>
        <w:t xml:space="preserve"> Fundusze europejskie dla silnego społecznie Pomorza (EFS+)</w:t>
      </w:r>
      <w:r w:rsidRPr="00905A30">
        <w:rPr>
          <w:rFonts w:ascii="Tahoma" w:hAnsi="Tahoma" w:cs="Tahoma"/>
          <w:b/>
          <w:bCs/>
          <w:sz w:val="40"/>
          <w:szCs w:val="40"/>
        </w:rPr>
        <w:t xml:space="preserve">, </w:t>
      </w:r>
      <w:bookmarkStart w:id="1" w:name="_Hlk127265562"/>
      <w:r w:rsidRPr="002F5BF6">
        <w:rPr>
          <w:rFonts w:ascii="Tahoma" w:hAnsi="Tahoma" w:cs="Tahoma"/>
          <w:b/>
          <w:bCs/>
          <w:sz w:val="40"/>
          <w:szCs w:val="40"/>
          <w:u w:val="single"/>
        </w:rPr>
        <w:t>Działanie 5.2</w:t>
      </w:r>
    </w:p>
    <w:p w14:paraId="734285CD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sz w:val="40"/>
          <w:szCs w:val="40"/>
        </w:rPr>
      </w:pPr>
      <w:r w:rsidRPr="002F5BF6">
        <w:rPr>
          <w:rFonts w:ascii="Tahoma" w:hAnsi="Tahoma" w:cs="Tahoma"/>
          <w:sz w:val="40"/>
          <w:szCs w:val="40"/>
        </w:rPr>
        <w:t>Rynek pracy – projekty powiatowych urzędów pracy</w:t>
      </w:r>
    </w:p>
    <w:p w14:paraId="5A13F332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i/>
          <w:sz w:val="40"/>
          <w:szCs w:val="40"/>
        </w:rPr>
      </w:pPr>
      <w:r w:rsidRPr="002F5BF6">
        <w:rPr>
          <w:rFonts w:ascii="Tahoma" w:hAnsi="Tahoma" w:cs="Tahoma"/>
          <w:sz w:val="40"/>
          <w:szCs w:val="40"/>
        </w:rPr>
        <w:t>Numer naboru: FEPM.05.02-IP.01-001/23</w:t>
      </w:r>
    </w:p>
    <w:p w14:paraId="4A65AA64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i/>
          <w:sz w:val="40"/>
          <w:szCs w:val="40"/>
        </w:rPr>
      </w:pPr>
    </w:p>
    <w:bookmarkEnd w:id="1"/>
    <w:p w14:paraId="3946A761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</w:rPr>
      </w:pPr>
    </w:p>
    <w:p w14:paraId="6690010A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</w:rPr>
      </w:pPr>
    </w:p>
    <w:p w14:paraId="3D84BD71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</w:rPr>
      </w:pPr>
    </w:p>
    <w:p w14:paraId="2864659A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</w:rPr>
      </w:pPr>
    </w:p>
    <w:p w14:paraId="2E9A9EB6" w14:textId="77777777" w:rsidR="005C299A" w:rsidRPr="002F5BF6" w:rsidRDefault="005C299A" w:rsidP="0081374E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  <w:b/>
          <w:bCs/>
        </w:rPr>
        <w:t>Wojewódzki Urząd Pracy w Gdańsku jako Instytucja Pośrednicząca w  imieniu Samorządu Województwa Pomorskiego zaprasza</w:t>
      </w:r>
      <w:r w:rsidRPr="002F5BF6">
        <w:rPr>
          <w:rFonts w:ascii="Tahoma" w:hAnsi="Tahoma" w:cs="Tahoma"/>
        </w:rPr>
        <w:t xml:space="preserve"> do składania wniosków o dofinansowanie projektów w trybie niekonkurencyjnym na lata </w:t>
      </w:r>
      <w:r w:rsidRPr="002F5BF6">
        <w:rPr>
          <w:rFonts w:ascii="Tahoma" w:hAnsi="Tahoma" w:cs="Tahoma"/>
          <w:b/>
        </w:rPr>
        <w:t xml:space="preserve"> 2023/2024 </w:t>
      </w:r>
      <w:r w:rsidRPr="002F5BF6">
        <w:rPr>
          <w:rFonts w:ascii="Tahoma" w:hAnsi="Tahoma" w:cs="Tahoma"/>
        </w:rPr>
        <w:t xml:space="preserve"> ze środków Europejskiego Funduszu Społecznego </w:t>
      </w:r>
      <w:r w:rsidRPr="002F5BF6">
        <w:rPr>
          <w:rFonts w:ascii="Tahoma" w:hAnsi="Tahoma" w:cs="Tahoma"/>
          <w:bCs/>
        </w:rPr>
        <w:t>Plus (EFS+)</w:t>
      </w:r>
      <w:r w:rsidRPr="002F5BF6">
        <w:rPr>
          <w:rFonts w:ascii="Tahoma" w:hAnsi="Tahoma" w:cs="Tahoma"/>
        </w:rPr>
        <w:t xml:space="preserve"> w ramach programu regionalnego Fundusze Europejskie dla Pomorza 2021-2027, Priorytet 5</w:t>
      </w:r>
      <w:r w:rsidR="0081374E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</w:rPr>
        <w:t>Fundusze europejskie dla silnego społecznie Pomorza (EFS+)</w:t>
      </w:r>
      <w:r w:rsidR="0081374E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  <w:b/>
          <w:u w:val="single"/>
        </w:rPr>
        <w:t>Działanie 5.2</w:t>
      </w:r>
      <w:r w:rsidRPr="002F5BF6">
        <w:rPr>
          <w:rFonts w:ascii="Tahoma" w:hAnsi="Tahoma" w:cs="Tahoma"/>
        </w:rPr>
        <w:t xml:space="preserve"> Rynek pracy – projekty powiatowych urzędów pracy.</w:t>
      </w:r>
    </w:p>
    <w:p w14:paraId="7CC776D1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i/>
        </w:rPr>
      </w:pPr>
    </w:p>
    <w:p w14:paraId="0B2633CE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Wnioski o dofinansowanie projektów można składać w terminie od  29.05.2023 do 12.06.2023,</w:t>
      </w:r>
      <w:bookmarkStart w:id="2" w:name="_Hlk127343063"/>
      <w:r w:rsidRPr="002F5BF6">
        <w:rPr>
          <w:rFonts w:ascii="Tahoma" w:hAnsi="Tahoma" w:cs="Tahoma"/>
        </w:rPr>
        <w:t>przy zastosowaniu Systemu Obsługi Wniosków Aplikacyjnych (SOWA EFS).</w:t>
      </w:r>
    </w:p>
    <w:bookmarkEnd w:id="2"/>
    <w:p w14:paraId="539E0D53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</w:p>
    <w:p w14:paraId="7171F86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O dofinansowanie projektu mogą ubiegać się wyłącznie Powiatowe Urzędy Pracy                 z</w:t>
      </w:r>
      <w:r w:rsidRPr="002F5BF6">
        <w:rPr>
          <w:rFonts w:ascii="Tahoma" w:hAnsi="Tahoma" w:cs="Tahoma"/>
          <w:b/>
          <w:bCs/>
          <w:color w:val="000000"/>
        </w:rPr>
        <w:t xml:space="preserve"> </w:t>
      </w:r>
      <w:r w:rsidRPr="002F5BF6">
        <w:rPr>
          <w:rFonts w:ascii="Tahoma" w:hAnsi="Tahoma" w:cs="Tahoma"/>
          <w:bCs/>
          <w:color w:val="000000"/>
        </w:rPr>
        <w:t xml:space="preserve">terenu województwa pomorskiego umieszczone </w:t>
      </w:r>
      <w:r w:rsidRPr="002F5BF6">
        <w:rPr>
          <w:rFonts w:ascii="Tahoma" w:hAnsi="Tahoma" w:cs="Tahoma"/>
          <w:bCs/>
        </w:rPr>
        <w:t xml:space="preserve">w </w:t>
      </w:r>
      <w:r w:rsidRPr="002F5BF6">
        <w:rPr>
          <w:rFonts w:ascii="Tahoma" w:hAnsi="Tahoma" w:cs="Tahoma"/>
        </w:rPr>
        <w:t>Harmonogramie naborów wniosków o dofinansowanie w ramach programu regionalnego Fundusze Europejskie dla Pomorza 2021-2027.</w:t>
      </w:r>
    </w:p>
    <w:p w14:paraId="3C544E2E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</w:rPr>
      </w:pPr>
    </w:p>
    <w:p w14:paraId="094819C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Dodatkowe informacje można uzyskać w Wojewódzkim Urzędzie Pracy w Gdańsku</w:t>
      </w:r>
    </w:p>
    <w:p w14:paraId="2E126DD8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  <w:r w:rsidRPr="002F5BF6">
        <w:rPr>
          <w:rFonts w:ascii="Tahoma" w:hAnsi="Tahoma" w:cs="Tahoma"/>
        </w:rPr>
        <w:t>ul. Podwale Przedmiejskie 30, 80-824 Gdańsk</w:t>
      </w:r>
      <w:r w:rsidRPr="002F5BF6">
        <w:rPr>
          <w:rFonts w:ascii="Tahoma" w:eastAsia="Calibri" w:hAnsi="Tahoma" w:cs="Tahoma"/>
          <w:bCs/>
          <w:lang w:eastAsia="en-US"/>
        </w:rPr>
        <w:t>, tel. (58) 32-61-860, (58)32-61-846, (58)32-64-878, (58) 32-61-808 (58)32-61-809, (58)32-61-815.</w:t>
      </w:r>
      <w:r w:rsidRPr="002F5BF6">
        <w:rPr>
          <w:rFonts w:ascii="Tahoma" w:eastAsia="Calibri" w:hAnsi="Tahoma" w:cs="Tahoma"/>
          <w:bCs/>
          <w:lang w:eastAsia="en-US"/>
        </w:rPr>
        <w:br/>
      </w:r>
    </w:p>
    <w:p w14:paraId="140CBCEE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47B8B88C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148CB4A5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74FAD2FD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557D24D3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3CFAA8AA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77255ED1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Cs/>
          <w:lang w:eastAsia="en-US"/>
        </w:rPr>
      </w:pPr>
    </w:p>
    <w:p w14:paraId="6FB368B1" w14:textId="77777777" w:rsidR="005C299A" w:rsidRPr="002F5BF6" w:rsidRDefault="005C299A" w:rsidP="005C299A">
      <w:pPr>
        <w:pStyle w:val="Nagwekspisutreci"/>
        <w:spacing w:before="0" w:line="360" w:lineRule="auto"/>
        <w:rPr>
          <w:rFonts w:ascii="Tahoma" w:hAnsi="Tahoma" w:cs="Tahoma"/>
          <w:color w:val="auto"/>
          <w:sz w:val="24"/>
          <w:szCs w:val="24"/>
          <w:lang w:val="pl-PL"/>
        </w:rPr>
      </w:pPr>
      <w:r w:rsidRPr="002F5BF6">
        <w:rPr>
          <w:rFonts w:ascii="Tahoma" w:hAnsi="Tahoma" w:cs="Tahoma"/>
          <w:color w:val="auto"/>
          <w:sz w:val="24"/>
          <w:szCs w:val="24"/>
          <w:lang w:val="pl-PL"/>
        </w:rPr>
        <w:lastRenderedPageBreak/>
        <w:t>Spis treści</w:t>
      </w:r>
    </w:p>
    <w:p w14:paraId="50C43660" w14:textId="77777777" w:rsidR="005C299A" w:rsidRPr="002F5BF6" w:rsidRDefault="005C299A" w:rsidP="005C299A">
      <w:pPr>
        <w:pStyle w:val="Spistreci1"/>
        <w:rPr>
          <w:rFonts w:ascii="Tahoma" w:hAnsi="Tahoma" w:cs="Tahoma"/>
          <w:noProof/>
        </w:rPr>
      </w:pPr>
      <w:r w:rsidRPr="008F433B">
        <w:rPr>
          <w:rStyle w:val="Nagwek2Znak"/>
          <w:rFonts w:ascii="Tahoma" w:hAnsi="Tahoma" w:cs="Tahoma"/>
          <w:b/>
          <w:bCs/>
          <w:i w:val="0"/>
          <w:iCs w:val="0"/>
          <w:sz w:val="24"/>
          <w:szCs w:val="24"/>
        </w:rPr>
        <w:t>WYKAZ SKRÓTÓW POJ</w:t>
      </w:r>
      <w:r w:rsidR="008F433B" w:rsidRPr="008F433B">
        <w:rPr>
          <w:rFonts w:ascii="Tahoma" w:hAnsi="Tahoma" w:cs="Tahoma"/>
        </w:rPr>
        <w:t>ĘĆ</w:t>
      </w:r>
      <w:r w:rsidRPr="002F5BF6">
        <w:rPr>
          <w:rFonts w:ascii="Tahoma" w:hAnsi="Tahoma" w:cs="Tahoma"/>
        </w:rPr>
        <w:t>………………………………</w:t>
      </w:r>
      <w:r w:rsidR="00C84EFF">
        <w:rPr>
          <w:rFonts w:ascii="Tahoma" w:hAnsi="Tahoma" w:cs="Tahoma"/>
        </w:rPr>
        <w:t>..</w:t>
      </w:r>
      <w:r w:rsidRPr="002F5BF6">
        <w:rPr>
          <w:rFonts w:ascii="Tahoma" w:hAnsi="Tahoma" w:cs="Tahoma"/>
        </w:rPr>
        <w:t>……………………………</w:t>
      </w:r>
      <w:r>
        <w:rPr>
          <w:rFonts w:ascii="Tahoma" w:hAnsi="Tahoma" w:cs="Tahoma"/>
        </w:rPr>
        <w:t>..5</w:t>
      </w:r>
      <w:r w:rsidRPr="002F5BF6">
        <w:rPr>
          <w:rFonts w:ascii="Tahoma" w:hAnsi="Tahoma" w:cs="Tahoma"/>
        </w:rPr>
        <w:fldChar w:fldCharType="begin"/>
      </w:r>
      <w:r w:rsidRPr="002F5BF6">
        <w:rPr>
          <w:rFonts w:ascii="Tahoma" w:hAnsi="Tahoma" w:cs="Tahoma"/>
        </w:rPr>
        <w:instrText xml:space="preserve"> TOC \o "1-3" \h \z \u </w:instrText>
      </w:r>
      <w:r w:rsidRPr="002F5BF6">
        <w:rPr>
          <w:rFonts w:ascii="Tahoma" w:hAnsi="Tahoma" w:cs="Tahoma"/>
        </w:rPr>
        <w:fldChar w:fldCharType="separate"/>
      </w:r>
    </w:p>
    <w:p w14:paraId="1266E642" w14:textId="77777777" w:rsidR="005C299A" w:rsidRPr="002F5BF6" w:rsidRDefault="005C299A" w:rsidP="005C299A">
      <w:pPr>
        <w:pStyle w:val="Spistreci1"/>
        <w:rPr>
          <w:rFonts w:ascii="Tahoma" w:hAnsi="Tahoma" w:cs="Tahoma"/>
          <w:noProof/>
        </w:rPr>
      </w:pPr>
      <w:r w:rsidRPr="002F5BF6">
        <w:rPr>
          <w:rFonts w:ascii="Tahoma" w:hAnsi="Tahoma" w:cs="Tahoma"/>
        </w:rPr>
        <w:t xml:space="preserve">I. </w:t>
      </w:r>
      <w:hyperlink w:anchor="_Toc1036588" w:history="1">
        <w:r w:rsidRPr="002F5BF6">
          <w:rPr>
            <w:rStyle w:val="Hipercze"/>
            <w:rFonts w:ascii="Tahoma" w:hAnsi="Tahoma" w:cs="Tahoma"/>
            <w:iCs/>
            <w:noProof/>
          </w:rPr>
          <w:t>PodstawY prawnE i dokumenty programowe</w:t>
        </w:r>
        <w:r w:rsidRPr="002F5BF6">
          <w:rPr>
            <w:rFonts w:ascii="Tahoma" w:hAnsi="Tahoma" w:cs="Tahoma"/>
            <w:noProof/>
            <w:webHidden/>
          </w:rPr>
          <w:tab/>
        </w:r>
      </w:hyperlink>
      <w:r>
        <w:rPr>
          <w:rFonts w:ascii="Tahoma" w:hAnsi="Tahoma" w:cs="Tahoma"/>
          <w:noProof/>
        </w:rPr>
        <w:t>7</w:t>
      </w:r>
    </w:p>
    <w:p w14:paraId="109C1C3D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1.1 Podstawy prawne ……………………………………………</w:t>
      </w:r>
      <w:r>
        <w:rPr>
          <w:rFonts w:ascii="Tahoma" w:hAnsi="Tahoma" w:cs="Tahoma"/>
        </w:rPr>
        <w:t>…………….</w:t>
      </w:r>
      <w:r w:rsidRPr="002F5BF6">
        <w:rPr>
          <w:rFonts w:ascii="Tahoma" w:hAnsi="Tahoma" w:cs="Tahoma"/>
        </w:rPr>
        <w:t>……</w:t>
      </w:r>
      <w:r>
        <w:rPr>
          <w:rFonts w:ascii="Tahoma" w:hAnsi="Tahoma" w:cs="Tahoma"/>
        </w:rPr>
        <w:t>7</w:t>
      </w:r>
    </w:p>
    <w:p w14:paraId="4FF414B8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1.2 Dokumenty programowe………………………</w:t>
      </w:r>
      <w:r>
        <w:rPr>
          <w:rFonts w:ascii="Tahoma" w:hAnsi="Tahoma" w:cs="Tahoma"/>
        </w:rPr>
        <w:t>……………………………..8</w:t>
      </w:r>
    </w:p>
    <w:p w14:paraId="61CBB866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1.3 POMOC PUBLICZNA - PODSTAWA PRAWNA…………………………………</w:t>
      </w:r>
      <w:r>
        <w:rPr>
          <w:rFonts w:ascii="Tahoma" w:hAnsi="Tahoma" w:cs="Tahoma"/>
        </w:rPr>
        <w:t>10</w:t>
      </w:r>
      <w:r w:rsidRPr="002F5BF6">
        <w:rPr>
          <w:rFonts w:ascii="Tahoma" w:hAnsi="Tahoma" w:cs="Tahoma"/>
        </w:rPr>
        <w:t xml:space="preserve"> </w:t>
      </w:r>
    </w:p>
    <w:p w14:paraId="5F6E0DED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1.4 Informacja na temat zmiany </w:t>
      </w:r>
      <w:r>
        <w:rPr>
          <w:rFonts w:ascii="Tahoma" w:hAnsi="Tahoma" w:cs="Tahoma"/>
        </w:rPr>
        <w:t>REGULAMINU</w:t>
      </w:r>
      <w:r w:rsidRPr="002F5BF6">
        <w:rPr>
          <w:rFonts w:ascii="Tahoma" w:hAnsi="Tahoma" w:cs="Tahoma"/>
        </w:rPr>
        <w:t xml:space="preserve"> …………………………</w:t>
      </w:r>
      <w:r>
        <w:rPr>
          <w:rFonts w:ascii="Tahoma" w:hAnsi="Tahoma" w:cs="Tahoma"/>
        </w:rPr>
        <w:t>.</w:t>
      </w:r>
      <w:r w:rsidRPr="002F5BF6">
        <w:rPr>
          <w:rFonts w:ascii="Tahoma" w:hAnsi="Tahoma" w:cs="Tahoma"/>
        </w:rPr>
        <w:t>1</w:t>
      </w:r>
      <w:r>
        <w:rPr>
          <w:rFonts w:ascii="Tahoma" w:hAnsi="Tahoma" w:cs="Tahoma"/>
        </w:rPr>
        <w:t>1</w:t>
      </w:r>
    </w:p>
    <w:p w14:paraId="1C191404" w14:textId="77777777" w:rsidR="005C299A" w:rsidRPr="002F5BF6" w:rsidRDefault="003E0811" w:rsidP="005C299A">
      <w:pPr>
        <w:pStyle w:val="Spistreci1"/>
        <w:rPr>
          <w:rFonts w:ascii="Tahoma" w:hAnsi="Tahoma" w:cs="Tahoma"/>
          <w:noProof/>
        </w:rPr>
      </w:pPr>
      <w:hyperlink w:anchor="_Toc1036589" w:history="1">
        <w:r w:rsidR="005C299A" w:rsidRPr="002F5BF6">
          <w:rPr>
            <w:rStyle w:val="Hipercze"/>
            <w:rFonts w:ascii="Tahoma" w:hAnsi="Tahoma" w:cs="Tahoma"/>
            <w:iCs/>
            <w:noProof/>
          </w:rPr>
          <w:t>II.</w:t>
        </w:r>
        <w:r w:rsidR="005C299A" w:rsidRPr="002F5BF6">
          <w:rPr>
            <w:rFonts w:ascii="Tahoma" w:eastAsia="Times New Roman" w:hAnsi="Tahoma" w:cs="Tahoma"/>
            <w:noProof/>
            <w:lang w:eastAsia="pl-PL"/>
          </w:rPr>
          <w:t xml:space="preserve"> </w:t>
        </w:r>
        <w:r w:rsidR="005C299A" w:rsidRPr="002F5BF6">
          <w:rPr>
            <w:rStyle w:val="Hipercze"/>
            <w:rFonts w:ascii="Tahoma" w:hAnsi="Tahoma" w:cs="Tahoma"/>
            <w:iCs/>
            <w:noProof/>
          </w:rPr>
          <w:t xml:space="preserve">Podstawowe informacje o </w:t>
        </w:r>
        <w:r w:rsidR="005C299A">
          <w:rPr>
            <w:rStyle w:val="Hipercze"/>
            <w:rFonts w:ascii="Tahoma" w:hAnsi="Tahoma" w:cs="Tahoma"/>
            <w:iCs/>
            <w:noProof/>
          </w:rPr>
          <w:t>WYBORZE PROJEKTÓW</w:t>
        </w:r>
        <w:r w:rsidR="005C299A">
          <w:rPr>
            <w:rFonts w:ascii="Tahoma" w:hAnsi="Tahoma" w:cs="Tahoma"/>
            <w:noProof/>
            <w:webHidden/>
          </w:rPr>
          <w:t>…………………</w:t>
        </w:r>
        <w:r w:rsidR="005C299A" w:rsidRPr="002F5BF6">
          <w:rPr>
            <w:rFonts w:ascii="Tahoma" w:hAnsi="Tahoma" w:cs="Tahoma"/>
            <w:noProof/>
            <w:webHidden/>
          </w:rPr>
          <w:t>1</w:t>
        </w:r>
      </w:hyperlink>
      <w:r w:rsidR="005C299A">
        <w:rPr>
          <w:rFonts w:ascii="Tahoma" w:hAnsi="Tahoma" w:cs="Tahoma"/>
          <w:noProof/>
        </w:rPr>
        <w:t>3</w:t>
      </w:r>
    </w:p>
    <w:p w14:paraId="0921ABE8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1.1 Przedmiot wyboru projektów ………………………………………</w:t>
      </w:r>
      <w:r>
        <w:rPr>
          <w:rFonts w:ascii="Tahoma" w:hAnsi="Tahoma" w:cs="Tahoma"/>
        </w:rPr>
        <w:t>…</w:t>
      </w:r>
      <w:r w:rsidRPr="002F5BF6">
        <w:rPr>
          <w:rFonts w:ascii="Tahoma" w:hAnsi="Tahoma" w:cs="Tahoma"/>
        </w:rPr>
        <w:t>.1</w:t>
      </w:r>
      <w:r>
        <w:rPr>
          <w:rFonts w:ascii="Tahoma" w:hAnsi="Tahoma" w:cs="Tahoma"/>
        </w:rPr>
        <w:t>3</w:t>
      </w:r>
    </w:p>
    <w:p w14:paraId="6BCC9D93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1.2 Typy projektów i planowane rodzaje działań………………...</w:t>
      </w:r>
      <w:r>
        <w:rPr>
          <w:rFonts w:ascii="Tahoma" w:hAnsi="Tahoma" w:cs="Tahoma"/>
        </w:rPr>
        <w:t>..</w:t>
      </w:r>
      <w:r w:rsidRPr="002F5BF6">
        <w:rPr>
          <w:rFonts w:ascii="Tahoma" w:hAnsi="Tahoma" w:cs="Tahoma"/>
        </w:rPr>
        <w:t>1</w:t>
      </w:r>
      <w:r>
        <w:rPr>
          <w:rFonts w:ascii="Tahoma" w:hAnsi="Tahoma" w:cs="Tahoma"/>
        </w:rPr>
        <w:t>4</w:t>
      </w:r>
    </w:p>
    <w:p w14:paraId="23C5F662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1.3 Działania na rzecz zapewnienia równości, włączenia społecznego i NiedyskryminaCJI………………………………..…</w:t>
      </w:r>
      <w:r>
        <w:rPr>
          <w:rFonts w:ascii="Tahoma" w:hAnsi="Tahoma" w:cs="Tahoma"/>
        </w:rPr>
        <w:t>……….</w:t>
      </w:r>
      <w:r w:rsidRPr="002F5BF6">
        <w:rPr>
          <w:rFonts w:ascii="Tahoma" w:hAnsi="Tahoma" w:cs="Tahoma"/>
        </w:rPr>
        <w:t>.1</w:t>
      </w:r>
      <w:r>
        <w:rPr>
          <w:rFonts w:ascii="Tahoma" w:hAnsi="Tahoma" w:cs="Tahoma"/>
        </w:rPr>
        <w:t>5</w:t>
      </w:r>
    </w:p>
    <w:p w14:paraId="7C89C951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1.4 Ukierunkowanie terytorialne……………………………</w:t>
      </w:r>
      <w:r>
        <w:rPr>
          <w:rFonts w:ascii="Tahoma" w:hAnsi="Tahoma" w:cs="Tahoma"/>
        </w:rPr>
        <w:t>…………</w:t>
      </w:r>
      <w:r w:rsidRPr="002F5BF6">
        <w:rPr>
          <w:rFonts w:ascii="Tahoma" w:hAnsi="Tahoma" w:cs="Tahoma"/>
        </w:rPr>
        <w:t>…</w:t>
      </w:r>
      <w:r>
        <w:rPr>
          <w:rFonts w:ascii="Tahoma" w:hAnsi="Tahoma" w:cs="Tahoma"/>
        </w:rPr>
        <w:t>.</w:t>
      </w:r>
      <w:r w:rsidRPr="002F5BF6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</w:p>
    <w:p w14:paraId="4CFD1FB6" w14:textId="77777777" w:rsidR="005C299A" w:rsidRPr="002F5BF6" w:rsidRDefault="005C299A" w:rsidP="005C299A">
      <w:pPr>
        <w:pStyle w:val="Spistreci1"/>
        <w:rPr>
          <w:rFonts w:ascii="Tahoma" w:hAnsi="Tahoma" w:cs="Tahoma"/>
        </w:rPr>
      </w:pPr>
      <w:r w:rsidRPr="002F5BF6">
        <w:rPr>
          <w:rFonts w:ascii="Tahoma" w:hAnsi="Tahoma" w:cs="Tahoma"/>
        </w:rPr>
        <w:t>1.5 Termin rozpoczęcia i zakończenia składania wniosków oraz sposób składania wniosków o dofinansowanie………</w:t>
      </w:r>
      <w:r>
        <w:rPr>
          <w:rFonts w:ascii="Tahoma" w:hAnsi="Tahoma" w:cs="Tahoma"/>
        </w:rPr>
        <w:t>…….</w:t>
      </w:r>
      <w:r w:rsidRPr="002F5BF6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</w:p>
    <w:p w14:paraId="25B6698D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  <w:b/>
          <w:bCs/>
        </w:rPr>
        <w:t>1.6 PODMIOTY UPRAWNIONE DO UBIEGANIA SIĘ O DOFINANSOWANIE……………………….……</w:t>
      </w:r>
      <w:r>
        <w:rPr>
          <w:rFonts w:ascii="Tahoma" w:hAnsi="Tahoma" w:cs="Tahoma"/>
          <w:b/>
          <w:bCs/>
        </w:rPr>
        <w:t>……………………………………….</w:t>
      </w:r>
      <w:r w:rsidRPr="002F5BF6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7</w:t>
      </w:r>
    </w:p>
    <w:p w14:paraId="61FC174B" w14:textId="71212A57" w:rsidR="005C299A" w:rsidRPr="002F5BF6" w:rsidRDefault="003E0811" w:rsidP="005C299A">
      <w:pPr>
        <w:pStyle w:val="Spistreci1"/>
        <w:rPr>
          <w:rFonts w:ascii="Tahoma" w:eastAsia="Times New Roman" w:hAnsi="Tahoma" w:cs="Tahoma"/>
          <w:noProof/>
          <w:lang w:eastAsia="pl-PL"/>
        </w:rPr>
      </w:pPr>
      <w:hyperlink w:anchor="_Toc1036590" w:history="1">
        <w:r w:rsidR="005C299A" w:rsidRPr="002F5BF6">
          <w:rPr>
            <w:rStyle w:val="Hipercze"/>
            <w:rFonts w:ascii="Tahoma" w:hAnsi="Tahoma" w:cs="Tahoma"/>
            <w:iCs/>
            <w:noProof/>
          </w:rPr>
          <w:t>III. Kwota środków przeznaczona na dofinansowanie projektów</w:t>
        </w:r>
        <w:r w:rsidR="005C299A" w:rsidRPr="002F5BF6">
          <w:rPr>
            <w:rFonts w:ascii="Tahoma" w:hAnsi="Tahoma" w:cs="Tahoma"/>
            <w:noProof/>
            <w:webHidden/>
          </w:rPr>
          <w:tab/>
        </w:r>
        <w:r w:rsidR="005C299A" w:rsidRPr="002F5BF6">
          <w:rPr>
            <w:rFonts w:ascii="Tahoma" w:hAnsi="Tahoma" w:cs="Tahoma"/>
            <w:noProof/>
            <w:webHidden/>
          </w:rPr>
          <w:fldChar w:fldCharType="begin"/>
        </w:r>
        <w:r w:rsidR="005C299A" w:rsidRPr="002F5BF6">
          <w:rPr>
            <w:rFonts w:ascii="Tahoma" w:hAnsi="Tahoma" w:cs="Tahoma"/>
            <w:noProof/>
            <w:webHidden/>
          </w:rPr>
          <w:instrText xml:space="preserve"> PAGEREF _Toc1036590 \h </w:instrText>
        </w:r>
        <w:r w:rsidR="005C299A" w:rsidRPr="002F5BF6">
          <w:rPr>
            <w:rFonts w:ascii="Tahoma" w:hAnsi="Tahoma" w:cs="Tahoma"/>
            <w:noProof/>
            <w:webHidden/>
          </w:rPr>
        </w:r>
        <w:r w:rsidR="005C299A" w:rsidRPr="002F5BF6">
          <w:rPr>
            <w:rFonts w:ascii="Tahoma" w:hAnsi="Tahoma" w:cs="Tahoma"/>
            <w:noProof/>
            <w:webHidden/>
          </w:rPr>
          <w:fldChar w:fldCharType="separate"/>
        </w:r>
        <w:r>
          <w:rPr>
            <w:rFonts w:ascii="Tahoma" w:hAnsi="Tahoma" w:cs="Tahoma"/>
            <w:noProof/>
            <w:webHidden/>
          </w:rPr>
          <w:t>17</w:t>
        </w:r>
        <w:r w:rsidR="005C299A" w:rsidRPr="002F5BF6">
          <w:rPr>
            <w:rFonts w:ascii="Tahoma" w:hAnsi="Tahoma" w:cs="Tahoma"/>
            <w:noProof/>
            <w:webHidden/>
          </w:rPr>
          <w:fldChar w:fldCharType="end"/>
        </w:r>
      </w:hyperlink>
    </w:p>
    <w:p w14:paraId="1F16869E" w14:textId="466ABC1C" w:rsidR="005C299A" w:rsidRPr="002F5BF6" w:rsidRDefault="003E0811" w:rsidP="005C299A">
      <w:pPr>
        <w:pStyle w:val="Spistreci1"/>
        <w:rPr>
          <w:rFonts w:ascii="Tahoma" w:eastAsia="Times New Roman" w:hAnsi="Tahoma" w:cs="Tahoma"/>
          <w:noProof/>
          <w:lang w:eastAsia="pl-PL"/>
        </w:rPr>
      </w:pPr>
      <w:hyperlink w:anchor="_Toc1036591" w:history="1">
        <w:r w:rsidR="005C299A" w:rsidRPr="002F5BF6">
          <w:rPr>
            <w:rStyle w:val="Hipercze"/>
            <w:rFonts w:ascii="Tahoma" w:hAnsi="Tahoma" w:cs="Tahoma"/>
            <w:iCs/>
            <w:noProof/>
          </w:rPr>
          <w:t>IV. Warunki realizacji projektów w ramach działania 5.2</w:t>
        </w:r>
        <w:r w:rsidR="005C299A" w:rsidRPr="002F5BF6">
          <w:rPr>
            <w:rFonts w:ascii="Tahoma" w:hAnsi="Tahoma" w:cs="Tahoma"/>
            <w:noProof/>
            <w:webHidden/>
          </w:rPr>
          <w:tab/>
        </w:r>
        <w:r w:rsidR="005C299A" w:rsidRPr="002F5BF6">
          <w:rPr>
            <w:rFonts w:ascii="Tahoma" w:hAnsi="Tahoma" w:cs="Tahoma"/>
            <w:noProof/>
            <w:webHidden/>
          </w:rPr>
          <w:fldChar w:fldCharType="begin"/>
        </w:r>
        <w:r w:rsidR="005C299A" w:rsidRPr="002F5BF6">
          <w:rPr>
            <w:rFonts w:ascii="Tahoma" w:hAnsi="Tahoma" w:cs="Tahoma"/>
            <w:noProof/>
            <w:webHidden/>
          </w:rPr>
          <w:instrText xml:space="preserve"> PAGEREF _Toc1036591 \h </w:instrText>
        </w:r>
        <w:r w:rsidR="005C299A" w:rsidRPr="002F5BF6">
          <w:rPr>
            <w:rFonts w:ascii="Tahoma" w:hAnsi="Tahoma" w:cs="Tahoma"/>
            <w:noProof/>
            <w:webHidden/>
          </w:rPr>
        </w:r>
        <w:r w:rsidR="005C299A" w:rsidRPr="002F5BF6">
          <w:rPr>
            <w:rFonts w:ascii="Tahoma" w:hAnsi="Tahoma" w:cs="Tahoma"/>
            <w:noProof/>
            <w:webHidden/>
          </w:rPr>
          <w:fldChar w:fldCharType="separate"/>
        </w:r>
        <w:r>
          <w:rPr>
            <w:rFonts w:ascii="Tahoma" w:hAnsi="Tahoma" w:cs="Tahoma"/>
            <w:noProof/>
            <w:webHidden/>
          </w:rPr>
          <w:t>19</w:t>
        </w:r>
        <w:r w:rsidR="005C299A" w:rsidRPr="002F5BF6">
          <w:rPr>
            <w:rFonts w:ascii="Tahoma" w:hAnsi="Tahoma" w:cs="Tahoma"/>
            <w:noProof/>
            <w:webHidden/>
          </w:rPr>
          <w:fldChar w:fldCharType="end"/>
        </w:r>
      </w:hyperlink>
    </w:p>
    <w:p w14:paraId="3E37243B" w14:textId="522A6210" w:rsidR="005C299A" w:rsidRPr="002F5BF6" w:rsidRDefault="003E0811" w:rsidP="005C299A">
      <w:pPr>
        <w:pStyle w:val="Spistreci1"/>
        <w:rPr>
          <w:rFonts w:ascii="Tahoma" w:hAnsi="Tahoma" w:cs="Tahoma"/>
          <w:noProof/>
        </w:rPr>
      </w:pPr>
      <w:hyperlink w:anchor="_Toc1036593" w:history="1">
        <w:r w:rsidR="005C299A" w:rsidRPr="002F5BF6">
          <w:rPr>
            <w:rStyle w:val="Hipercze"/>
            <w:rFonts w:ascii="Tahoma" w:hAnsi="Tahoma" w:cs="Tahoma"/>
            <w:noProof/>
          </w:rPr>
          <w:t>V. Kryteria ogólne i szczegółowe wyboru projektów</w:t>
        </w:r>
        <w:r w:rsidR="005C299A" w:rsidRPr="002F5BF6">
          <w:rPr>
            <w:rFonts w:ascii="Tahoma" w:hAnsi="Tahoma" w:cs="Tahoma"/>
            <w:noProof/>
            <w:webHidden/>
          </w:rPr>
          <w:tab/>
        </w:r>
        <w:r w:rsidR="005C299A" w:rsidRPr="002F5BF6">
          <w:rPr>
            <w:rFonts w:ascii="Tahoma" w:hAnsi="Tahoma" w:cs="Tahoma"/>
            <w:noProof/>
            <w:webHidden/>
          </w:rPr>
          <w:fldChar w:fldCharType="begin"/>
        </w:r>
        <w:r w:rsidR="005C299A" w:rsidRPr="002F5BF6">
          <w:rPr>
            <w:rFonts w:ascii="Tahoma" w:hAnsi="Tahoma" w:cs="Tahoma"/>
            <w:noProof/>
            <w:webHidden/>
          </w:rPr>
          <w:instrText xml:space="preserve"> PAGEREF _Toc1036593 \h </w:instrText>
        </w:r>
        <w:r w:rsidR="005C299A" w:rsidRPr="002F5BF6">
          <w:rPr>
            <w:rFonts w:ascii="Tahoma" w:hAnsi="Tahoma" w:cs="Tahoma"/>
            <w:noProof/>
            <w:webHidden/>
          </w:rPr>
        </w:r>
        <w:r w:rsidR="005C299A" w:rsidRPr="002F5BF6">
          <w:rPr>
            <w:rFonts w:ascii="Tahoma" w:hAnsi="Tahoma" w:cs="Tahoma"/>
            <w:noProof/>
            <w:webHidden/>
          </w:rPr>
          <w:fldChar w:fldCharType="separate"/>
        </w:r>
        <w:r>
          <w:rPr>
            <w:rFonts w:ascii="Tahoma" w:hAnsi="Tahoma" w:cs="Tahoma"/>
            <w:noProof/>
            <w:webHidden/>
          </w:rPr>
          <w:t>20</w:t>
        </w:r>
        <w:r w:rsidR="005C299A" w:rsidRPr="002F5BF6">
          <w:rPr>
            <w:rFonts w:ascii="Tahoma" w:hAnsi="Tahoma" w:cs="Tahoma"/>
            <w:noProof/>
            <w:webHidden/>
          </w:rPr>
          <w:fldChar w:fldCharType="end"/>
        </w:r>
      </w:hyperlink>
    </w:p>
    <w:p w14:paraId="6475B430" w14:textId="20EC7359" w:rsidR="005C299A" w:rsidRPr="002F5BF6" w:rsidRDefault="005C299A" w:rsidP="005C299A">
      <w:pPr>
        <w:pStyle w:val="Spistreci1"/>
        <w:rPr>
          <w:rFonts w:ascii="Tahoma" w:hAnsi="Tahoma" w:cs="Tahoma"/>
          <w:noProof/>
        </w:rPr>
      </w:pPr>
      <w:r w:rsidRPr="002F5BF6">
        <w:rPr>
          <w:rFonts w:ascii="Tahoma" w:hAnsi="Tahoma" w:cs="Tahoma"/>
        </w:rPr>
        <w:t>VI. Procedura składania wniosku o dofinansowanie oraz forma  i sposób komunikacji</w:t>
      </w:r>
      <w:r w:rsidRPr="002F5BF6">
        <w:rPr>
          <w:rFonts w:ascii="Tahoma" w:hAnsi="Tahoma" w:cs="Tahoma"/>
          <w:noProof/>
          <w:webHidden/>
        </w:rPr>
        <w:tab/>
      </w:r>
      <w:r w:rsidRPr="002F5BF6">
        <w:rPr>
          <w:rFonts w:ascii="Tahoma" w:hAnsi="Tahoma" w:cs="Tahoma"/>
          <w:noProof/>
          <w:webHidden/>
        </w:rPr>
        <w:fldChar w:fldCharType="begin"/>
      </w:r>
      <w:r w:rsidRPr="002F5BF6">
        <w:rPr>
          <w:rFonts w:ascii="Tahoma" w:hAnsi="Tahoma" w:cs="Tahoma"/>
          <w:noProof/>
          <w:webHidden/>
        </w:rPr>
        <w:instrText xml:space="preserve"> PAGEREF _Toc1036594 \h </w:instrText>
      </w:r>
      <w:r w:rsidRPr="002F5BF6">
        <w:rPr>
          <w:rFonts w:ascii="Tahoma" w:hAnsi="Tahoma" w:cs="Tahoma"/>
          <w:noProof/>
          <w:webHidden/>
        </w:rPr>
      </w:r>
      <w:r w:rsidRPr="002F5BF6">
        <w:rPr>
          <w:rFonts w:ascii="Tahoma" w:hAnsi="Tahoma" w:cs="Tahoma"/>
          <w:noProof/>
          <w:webHidden/>
        </w:rPr>
        <w:fldChar w:fldCharType="separate"/>
      </w:r>
      <w:r w:rsidR="003E0811">
        <w:rPr>
          <w:rFonts w:ascii="Tahoma" w:hAnsi="Tahoma" w:cs="Tahoma"/>
          <w:noProof/>
          <w:webHidden/>
        </w:rPr>
        <w:t>36</w:t>
      </w:r>
      <w:r w:rsidRPr="002F5BF6">
        <w:rPr>
          <w:rFonts w:ascii="Tahoma" w:hAnsi="Tahoma" w:cs="Tahoma"/>
          <w:noProof/>
          <w:webHidden/>
        </w:rPr>
        <w:fldChar w:fldCharType="end"/>
      </w:r>
    </w:p>
    <w:p w14:paraId="128E7D97" w14:textId="77777777" w:rsidR="00F11BFA" w:rsidRDefault="00F11BFA" w:rsidP="005C299A">
      <w:pPr>
        <w:spacing w:line="360" w:lineRule="auto"/>
        <w:rPr>
          <w:rFonts w:ascii="Tahoma" w:hAnsi="Tahoma" w:cs="Tahoma"/>
          <w:b/>
          <w:bCs/>
          <w:lang w:eastAsia="en-US"/>
        </w:rPr>
      </w:pPr>
    </w:p>
    <w:p w14:paraId="7F74CFC3" w14:textId="77777777" w:rsidR="005C299A" w:rsidRPr="002F5BF6" w:rsidRDefault="005C299A" w:rsidP="005C299A">
      <w:pPr>
        <w:spacing w:line="360" w:lineRule="auto"/>
        <w:rPr>
          <w:rFonts w:ascii="Tahoma" w:hAnsi="Tahoma" w:cs="Tahoma"/>
          <w:b/>
          <w:bCs/>
          <w:lang w:eastAsia="en-US"/>
        </w:rPr>
      </w:pPr>
      <w:r w:rsidRPr="002F5BF6">
        <w:rPr>
          <w:rFonts w:ascii="Tahoma" w:hAnsi="Tahoma" w:cs="Tahoma"/>
          <w:b/>
          <w:bCs/>
          <w:lang w:eastAsia="en-US"/>
        </w:rPr>
        <w:t>VII. PROCEDURA OCENY WNIOSKU O DOFINANSOWANIE…………………</w:t>
      </w:r>
      <w:r>
        <w:rPr>
          <w:rFonts w:ascii="Tahoma" w:hAnsi="Tahoma" w:cs="Tahoma"/>
          <w:b/>
          <w:bCs/>
          <w:lang w:eastAsia="en-US"/>
        </w:rPr>
        <w:t>.</w:t>
      </w:r>
      <w:r w:rsidRPr="002F5BF6">
        <w:rPr>
          <w:rFonts w:ascii="Tahoma" w:hAnsi="Tahoma" w:cs="Tahoma"/>
          <w:b/>
          <w:bCs/>
          <w:lang w:eastAsia="en-US"/>
        </w:rPr>
        <w:t>3</w:t>
      </w:r>
      <w:r>
        <w:rPr>
          <w:rFonts w:ascii="Tahoma" w:hAnsi="Tahoma" w:cs="Tahoma"/>
          <w:b/>
          <w:bCs/>
          <w:lang w:eastAsia="en-US"/>
        </w:rPr>
        <w:t>7</w:t>
      </w:r>
    </w:p>
    <w:p w14:paraId="3F5357BD" w14:textId="77777777" w:rsidR="00F11BFA" w:rsidRDefault="00F11BFA" w:rsidP="005C299A">
      <w:pPr>
        <w:spacing w:line="360" w:lineRule="auto"/>
        <w:rPr>
          <w:rFonts w:ascii="Tahoma" w:hAnsi="Tahoma" w:cs="Tahoma"/>
          <w:b/>
          <w:bCs/>
          <w:lang w:eastAsia="en-US"/>
        </w:rPr>
      </w:pPr>
    </w:p>
    <w:p w14:paraId="7B59B6B6" w14:textId="77777777" w:rsidR="005C299A" w:rsidRPr="002F5BF6" w:rsidRDefault="005C299A" w:rsidP="005C299A">
      <w:pPr>
        <w:spacing w:line="360" w:lineRule="auto"/>
        <w:rPr>
          <w:rFonts w:ascii="Tahoma" w:hAnsi="Tahoma" w:cs="Tahoma"/>
          <w:b/>
          <w:bCs/>
          <w:lang w:eastAsia="en-US"/>
        </w:rPr>
      </w:pPr>
      <w:r w:rsidRPr="002F5BF6">
        <w:rPr>
          <w:rFonts w:ascii="Tahoma" w:hAnsi="Tahoma" w:cs="Tahoma"/>
          <w:b/>
          <w:bCs/>
          <w:lang w:eastAsia="en-US"/>
        </w:rPr>
        <w:t>1.1 OCENA WNIOSKU O DOFINANSOWANIE…..……………………………</w:t>
      </w:r>
      <w:r>
        <w:rPr>
          <w:rFonts w:ascii="Tahoma" w:hAnsi="Tahoma" w:cs="Tahoma"/>
          <w:b/>
          <w:bCs/>
          <w:lang w:eastAsia="en-US"/>
        </w:rPr>
        <w:t>…..</w:t>
      </w:r>
      <w:r w:rsidRPr="002F5BF6">
        <w:rPr>
          <w:rFonts w:ascii="Tahoma" w:hAnsi="Tahoma" w:cs="Tahoma"/>
          <w:b/>
          <w:bCs/>
          <w:lang w:eastAsia="en-US"/>
        </w:rPr>
        <w:t>3</w:t>
      </w:r>
      <w:r>
        <w:rPr>
          <w:rFonts w:ascii="Tahoma" w:hAnsi="Tahoma" w:cs="Tahoma"/>
          <w:b/>
          <w:bCs/>
          <w:lang w:eastAsia="en-US"/>
        </w:rPr>
        <w:t>7</w:t>
      </w:r>
    </w:p>
    <w:p w14:paraId="3BC36824" w14:textId="77777777" w:rsidR="00F11BFA" w:rsidRDefault="00F11BFA" w:rsidP="005C299A">
      <w:pPr>
        <w:spacing w:line="360" w:lineRule="auto"/>
        <w:rPr>
          <w:rFonts w:ascii="Tahoma" w:hAnsi="Tahoma" w:cs="Tahoma"/>
          <w:b/>
          <w:bCs/>
          <w:lang w:eastAsia="en-US"/>
        </w:rPr>
      </w:pPr>
    </w:p>
    <w:p w14:paraId="527F0904" w14:textId="77777777" w:rsidR="005C299A" w:rsidRPr="002F5BF6" w:rsidRDefault="005C299A" w:rsidP="005C299A">
      <w:pPr>
        <w:spacing w:line="360" w:lineRule="auto"/>
        <w:rPr>
          <w:rFonts w:ascii="Tahoma" w:hAnsi="Tahoma" w:cs="Tahoma"/>
          <w:lang w:eastAsia="en-US"/>
        </w:rPr>
      </w:pPr>
      <w:r w:rsidRPr="002F5BF6">
        <w:rPr>
          <w:rFonts w:ascii="Tahoma" w:hAnsi="Tahoma" w:cs="Tahoma"/>
          <w:b/>
          <w:bCs/>
          <w:lang w:eastAsia="en-US"/>
        </w:rPr>
        <w:t>1.2 ZAKRES I SPOSÓB SKŁADANIA UZUPEŁNIEŃ I KOREKT………………</w:t>
      </w:r>
      <w:r>
        <w:rPr>
          <w:rFonts w:ascii="Tahoma" w:hAnsi="Tahoma" w:cs="Tahoma"/>
          <w:b/>
          <w:bCs/>
          <w:lang w:eastAsia="en-US"/>
        </w:rPr>
        <w:t>…</w:t>
      </w:r>
      <w:r w:rsidRPr="002F5BF6">
        <w:rPr>
          <w:rFonts w:ascii="Tahoma" w:hAnsi="Tahoma" w:cs="Tahoma"/>
          <w:b/>
          <w:bCs/>
          <w:lang w:eastAsia="en-US"/>
        </w:rPr>
        <w:t>3</w:t>
      </w:r>
      <w:r>
        <w:rPr>
          <w:rFonts w:ascii="Tahoma" w:hAnsi="Tahoma" w:cs="Tahoma"/>
          <w:b/>
          <w:bCs/>
          <w:lang w:eastAsia="en-US"/>
        </w:rPr>
        <w:t>8</w:t>
      </w:r>
    </w:p>
    <w:p w14:paraId="6E89B36B" w14:textId="0ACBEC9F" w:rsidR="005C299A" w:rsidRPr="002F5BF6" w:rsidRDefault="003E0811" w:rsidP="005C299A">
      <w:pPr>
        <w:pStyle w:val="Spistreci1"/>
        <w:rPr>
          <w:rFonts w:ascii="Tahoma" w:eastAsia="Times New Roman" w:hAnsi="Tahoma" w:cs="Tahoma"/>
          <w:noProof/>
          <w:lang w:eastAsia="pl-PL"/>
        </w:rPr>
      </w:pPr>
      <w:hyperlink w:anchor="_Toc1036596" w:history="1">
        <w:r w:rsidR="005C299A">
          <w:rPr>
            <w:rStyle w:val="Hipercze"/>
            <w:rFonts w:ascii="Tahoma" w:hAnsi="Tahoma" w:cs="Tahoma"/>
            <w:noProof/>
          </w:rPr>
          <w:t>VIII</w:t>
        </w:r>
        <w:r w:rsidR="005C299A" w:rsidRPr="002F5BF6">
          <w:rPr>
            <w:rStyle w:val="Hipercze"/>
            <w:rFonts w:ascii="Tahoma" w:hAnsi="Tahoma" w:cs="Tahoma"/>
            <w:noProof/>
          </w:rPr>
          <w:t>. Forma finansowania i rozliczania projektu</w:t>
        </w:r>
        <w:r w:rsidR="005C299A" w:rsidRPr="002F5BF6">
          <w:rPr>
            <w:rFonts w:ascii="Tahoma" w:hAnsi="Tahoma" w:cs="Tahoma"/>
            <w:noProof/>
            <w:webHidden/>
          </w:rPr>
          <w:tab/>
        </w:r>
        <w:r w:rsidR="005C299A" w:rsidRPr="002F5BF6">
          <w:rPr>
            <w:rFonts w:ascii="Tahoma" w:hAnsi="Tahoma" w:cs="Tahoma"/>
            <w:noProof/>
            <w:webHidden/>
          </w:rPr>
          <w:fldChar w:fldCharType="begin"/>
        </w:r>
        <w:r w:rsidR="005C299A" w:rsidRPr="002F5BF6">
          <w:rPr>
            <w:rFonts w:ascii="Tahoma" w:hAnsi="Tahoma" w:cs="Tahoma"/>
            <w:noProof/>
            <w:webHidden/>
          </w:rPr>
          <w:instrText xml:space="preserve"> PAGEREF _Toc1036596 \h </w:instrText>
        </w:r>
        <w:r w:rsidR="005C299A" w:rsidRPr="002F5BF6">
          <w:rPr>
            <w:rFonts w:ascii="Tahoma" w:hAnsi="Tahoma" w:cs="Tahoma"/>
            <w:noProof/>
            <w:webHidden/>
          </w:rPr>
        </w:r>
        <w:r w:rsidR="005C299A" w:rsidRPr="002F5BF6">
          <w:rPr>
            <w:rFonts w:ascii="Tahoma" w:hAnsi="Tahoma" w:cs="Tahoma"/>
            <w:noProof/>
            <w:webHidden/>
          </w:rPr>
          <w:fldChar w:fldCharType="separate"/>
        </w:r>
        <w:r>
          <w:rPr>
            <w:rFonts w:ascii="Tahoma" w:hAnsi="Tahoma" w:cs="Tahoma"/>
            <w:noProof/>
            <w:webHidden/>
          </w:rPr>
          <w:t>39</w:t>
        </w:r>
        <w:r w:rsidR="005C299A" w:rsidRPr="002F5BF6">
          <w:rPr>
            <w:rFonts w:ascii="Tahoma" w:hAnsi="Tahoma" w:cs="Tahoma"/>
            <w:noProof/>
            <w:webHidden/>
          </w:rPr>
          <w:fldChar w:fldCharType="end"/>
        </w:r>
      </w:hyperlink>
    </w:p>
    <w:p w14:paraId="33B50F53" w14:textId="7FC8A0CD" w:rsidR="005C299A" w:rsidRPr="002F5BF6" w:rsidRDefault="003E0811" w:rsidP="005C299A">
      <w:pPr>
        <w:pStyle w:val="Spistreci1"/>
        <w:rPr>
          <w:rFonts w:ascii="Tahoma" w:eastAsia="Times New Roman" w:hAnsi="Tahoma" w:cs="Tahoma"/>
          <w:noProof/>
          <w:lang w:eastAsia="pl-PL"/>
        </w:rPr>
      </w:pPr>
      <w:hyperlink w:anchor="_Toc1036597" w:history="1">
        <w:r w:rsidR="005C299A">
          <w:rPr>
            <w:rStyle w:val="Hipercze"/>
            <w:rFonts w:ascii="Tahoma" w:hAnsi="Tahoma" w:cs="Tahoma"/>
            <w:noProof/>
          </w:rPr>
          <w:t>IX</w:t>
        </w:r>
        <w:r w:rsidR="005C299A" w:rsidRPr="002F5BF6">
          <w:rPr>
            <w:rStyle w:val="Hipercze"/>
            <w:rFonts w:ascii="Tahoma" w:hAnsi="Tahoma" w:cs="Tahoma"/>
            <w:noProof/>
          </w:rPr>
          <w:t>. Wymagane załączniki na etapie podpisywania umowy</w:t>
        </w:r>
        <w:r w:rsidR="005C299A" w:rsidRPr="002F5BF6">
          <w:rPr>
            <w:rFonts w:ascii="Tahoma" w:hAnsi="Tahoma" w:cs="Tahoma"/>
            <w:noProof/>
            <w:webHidden/>
          </w:rPr>
          <w:tab/>
        </w:r>
        <w:r w:rsidR="005C299A" w:rsidRPr="002F5BF6">
          <w:rPr>
            <w:rFonts w:ascii="Tahoma" w:hAnsi="Tahoma" w:cs="Tahoma"/>
            <w:noProof/>
            <w:webHidden/>
          </w:rPr>
          <w:fldChar w:fldCharType="begin"/>
        </w:r>
        <w:r w:rsidR="005C299A" w:rsidRPr="002F5BF6">
          <w:rPr>
            <w:rFonts w:ascii="Tahoma" w:hAnsi="Tahoma" w:cs="Tahoma"/>
            <w:noProof/>
            <w:webHidden/>
          </w:rPr>
          <w:instrText xml:space="preserve"> PAGEREF _Toc1036597 \h </w:instrText>
        </w:r>
        <w:r w:rsidR="005C299A" w:rsidRPr="002F5BF6">
          <w:rPr>
            <w:rFonts w:ascii="Tahoma" w:hAnsi="Tahoma" w:cs="Tahoma"/>
            <w:noProof/>
            <w:webHidden/>
          </w:rPr>
        </w:r>
        <w:r w:rsidR="005C299A" w:rsidRPr="002F5BF6">
          <w:rPr>
            <w:rFonts w:ascii="Tahoma" w:hAnsi="Tahoma" w:cs="Tahoma"/>
            <w:noProof/>
            <w:webHidden/>
          </w:rPr>
          <w:fldChar w:fldCharType="separate"/>
        </w:r>
        <w:r>
          <w:rPr>
            <w:rFonts w:ascii="Tahoma" w:hAnsi="Tahoma" w:cs="Tahoma"/>
            <w:noProof/>
            <w:webHidden/>
          </w:rPr>
          <w:t>41</w:t>
        </w:r>
        <w:r w:rsidR="005C299A" w:rsidRPr="002F5BF6">
          <w:rPr>
            <w:rFonts w:ascii="Tahoma" w:hAnsi="Tahoma" w:cs="Tahoma"/>
            <w:noProof/>
            <w:webHidden/>
          </w:rPr>
          <w:fldChar w:fldCharType="end"/>
        </w:r>
      </w:hyperlink>
    </w:p>
    <w:p w14:paraId="4419BBF1" w14:textId="49FB56CC" w:rsidR="005C299A" w:rsidRPr="002F5BF6" w:rsidRDefault="003E0811" w:rsidP="005C299A">
      <w:pPr>
        <w:pStyle w:val="Spistreci1"/>
        <w:rPr>
          <w:rFonts w:ascii="Tahoma" w:eastAsia="Times New Roman" w:hAnsi="Tahoma" w:cs="Tahoma"/>
          <w:noProof/>
          <w:lang w:eastAsia="pl-PL"/>
        </w:rPr>
      </w:pPr>
      <w:hyperlink w:anchor="_Toc1036598" w:history="1">
        <w:r w:rsidR="005C299A" w:rsidRPr="002F5BF6">
          <w:rPr>
            <w:rStyle w:val="Hipercze"/>
            <w:rFonts w:ascii="Tahoma" w:hAnsi="Tahoma" w:cs="Tahoma"/>
            <w:iCs/>
            <w:noProof/>
          </w:rPr>
          <w:t>X. Załączniki</w:t>
        </w:r>
        <w:r w:rsidR="005C299A" w:rsidRPr="002F5BF6">
          <w:rPr>
            <w:rFonts w:ascii="Tahoma" w:hAnsi="Tahoma" w:cs="Tahoma"/>
            <w:noProof/>
            <w:webHidden/>
          </w:rPr>
          <w:tab/>
        </w:r>
        <w:r w:rsidR="005C299A" w:rsidRPr="002F5BF6">
          <w:rPr>
            <w:rFonts w:ascii="Tahoma" w:hAnsi="Tahoma" w:cs="Tahoma"/>
            <w:noProof/>
            <w:webHidden/>
          </w:rPr>
          <w:fldChar w:fldCharType="begin"/>
        </w:r>
        <w:r w:rsidR="005C299A" w:rsidRPr="002F5BF6">
          <w:rPr>
            <w:rFonts w:ascii="Tahoma" w:hAnsi="Tahoma" w:cs="Tahoma"/>
            <w:noProof/>
            <w:webHidden/>
          </w:rPr>
          <w:instrText xml:space="preserve"> PAGEREF _Toc1036598 \h </w:instrText>
        </w:r>
        <w:r w:rsidR="005C299A" w:rsidRPr="002F5BF6">
          <w:rPr>
            <w:rFonts w:ascii="Tahoma" w:hAnsi="Tahoma" w:cs="Tahoma"/>
            <w:noProof/>
            <w:webHidden/>
          </w:rPr>
        </w:r>
        <w:r w:rsidR="005C299A" w:rsidRPr="002F5BF6">
          <w:rPr>
            <w:rFonts w:ascii="Tahoma" w:hAnsi="Tahoma" w:cs="Tahoma"/>
            <w:noProof/>
            <w:webHidden/>
          </w:rPr>
          <w:fldChar w:fldCharType="separate"/>
        </w:r>
        <w:r>
          <w:rPr>
            <w:rFonts w:ascii="Tahoma" w:hAnsi="Tahoma" w:cs="Tahoma"/>
            <w:noProof/>
            <w:webHidden/>
          </w:rPr>
          <w:t>42</w:t>
        </w:r>
        <w:r w:rsidR="005C299A" w:rsidRPr="002F5BF6">
          <w:rPr>
            <w:rFonts w:ascii="Tahoma" w:hAnsi="Tahoma" w:cs="Tahoma"/>
            <w:noProof/>
            <w:webHidden/>
          </w:rPr>
          <w:fldChar w:fldCharType="end"/>
        </w:r>
      </w:hyperlink>
    </w:p>
    <w:p w14:paraId="2A4BEFC2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  <w:b/>
          <w:bCs/>
        </w:rPr>
        <w:fldChar w:fldCharType="end"/>
      </w:r>
    </w:p>
    <w:p w14:paraId="3E39ABD6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</w:p>
    <w:p w14:paraId="4581F9B9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</w:p>
    <w:p w14:paraId="265604E7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4D06CB76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18B85AE4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73839B51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1AEA5F00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2C4B3E1F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5D9AEACD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1B2E9583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</w:p>
    <w:p w14:paraId="652A90AA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</w:p>
    <w:p w14:paraId="2CFCADF0" w14:textId="77777777" w:rsidR="005C299A" w:rsidRPr="002F5BF6" w:rsidRDefault="005C299A" w:rsidP="005C299A">
      <w:pPr>
        <w:pStyle w:val="Nagwek2"/>
      </w:pPr>
      <w:r w:rsidRPr="002F5BF6">
        <w:lastRenderedPageBreak/>
        <w:t>Wykaz skrótów i pojęć:</w:t>
      </w:r>
    </w:p>
    <w:p w14:paraId="74A9A467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Beneficjent – oznacza to podmiot, o którym mowa w art. 2 pkt 9 rozporządzenia ogólnego; </w:t>
      </w:r>
    </w:p>
    <w:p w14:paraId="2B1509EA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Style w:val="markedcontent"/>
          <w:rFonts w:ascii="Tahoma" w:hAnsi="Tahoma" w:cs="Tahoma"/>
          <w:bCs/>
        </w:rPr>
        <w:t>CST2021 – oznacza to centralny system teleinformatyczny, o którym mowa w art. 4 ust. 2 pkt 6 ustawy o zasadach realizacji zadań finansowanych ze środków europejskich w perspektywie finansowej 2021-2027,</w:t>
      </w:r>
      <w:r>
        <w:rPr>
          <w:rStyle w:val="markedcontent"/>
          <w:rFonts w:ascii="Tahoma" w:hAnsi="Tahoma" w:cs="Tahoma"/>
          <w:bCs/>
        </w:rPr>
        <w:t xml:space="preserve"> adres strony internetowej: https://sso.cst2021.gov.pl/;</w:t>
      </w:r>
    </w:p>
    <w:p w14:paraId="612A31A5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EFS+ – oznacza to Europejski Fundusz Społeczny Plus; </w:t>
      </w:r>
    </w:p>
    <w:p w14:paraId="2ABF6667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FEP 2021-2027 – oznacza to program regionalny Fundusze Europejskie dla Pomorza 2021-2027; </w:t>
      </w:r>
    </w:p>
    <w:p w14:paraId="0BC840A2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FP – oznacza to Fundusz Pracy,</w:t>
      </w:r>
    </w:p>
    <w:p w14:paraId="1C6437B5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IP</w:t>
      </w:r>
      <w:r w:rsidRPr="002F5BF6">
        <w:rPr>
          <w:rFonts w:ascii="Tahoma" w:hAnsi="Tahoma" w:cs="Tahoma"/>
          <w:b/>
          <w:bCs/>
        </w:rPr>
        <w:t xml:space="preserve"> </w:t>
      </w:r>
      <w:r w:rsidRPr="002F5BF6">
        <w:rPr>
          <w:rFonts w:ascii="Tahoma" w:hAnsi="Tahoma" w:cs="Tahoma"/>
        </w:rPr>
        <w:t>– Instytucja Pośrednicząca, tj. Wojewódzki Urząd Pracy w Gdańsku, któremu została powierzona w drodze porozumienia zawartego z Zarządem Województwa Pomorskiego realizacja zadań w ramach programu Fundusze Europejskie dla Pomorskiego 2021-2027;</w:t>
      </w:r>
    </w:p>
    <w:p w14:paraId="4BB9DEB7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Style w:val="markedcontent"/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 xml:space="preserve">Karta - </w:t>
      </w:r>
      <w:r w:rsidRPr="002F5BF6">
        <w:rPr>
          <w:rStyle w:val="markedcontent"/>
          <w:rFonts w:ascii="Tahoma" w:hAnsi="Tahoma" w:cs="Tahoma"/>
          <w:bCs/>
        </w:rPr>
        <w:t>Karta praw podstawowych Unii Europejskiej (2016/c 202/02),</w:t>
      </w:r>
    </w:p>
    <w:p w14:paraId="34A1E2A8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KOP – oznacza to Komisję Oceny Projektów; </w:t>
      </w:r>
    </w:p>
    <w:p w14:paraId="41810825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Kryteria wyboru projektów – oznacza to kryteria umożliwiające ocenę projektu, zatwierdzone przez komitet monitorujący, o którym mowa w art. 38 rozporządzenia ogólnego; </w:t>
      </w:r>
    </w:p>
    <w:p w14:paraId="0E22475D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Nabór niekonkurencyjny – nabór, w którym wnioskodawcami ze względu na charakter lub cel projektu będą projekty jednoznacznie określone przed złożeniem wniosku </w:t>
      </w:r>
      <w:r w:rsidRPr="002F5BF6">
        <w:rPr>
          <w:rFonts w:ascii="Tahoma" w:hAnsi="Tahoma" w:cs="Tahoma"/>
          <w:color w:val="000000"/>
        </w:rPr>
        <w:br/>
        <w:t>o dofinansowanie projektu,</w:t>
      </w:r>
    </w:p>
    <w:p w14:paraId="54187F0B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 xml:space="preserve">Projekt– oznacza to przedsięwzięcie zmierzające do osiągnięcia założonego celu określonego wskaźnikami, z określonym początkiem i końcem realizacji, zgłoszone do objęcia albo objęte finansowaniem UE jednego z funduszy strukturalnych, </w:t>
      </w:r>
      <w:r w:rsidRPr="002F5BF6">
        <w:rPr>
          <w:rFonts w:ascii="Tahoma" w:hAnsi="Tahoma" w:cs="Tahoma"/>
        </w:rPr>
        <w:lastRenderedPageBreak/>
        <w:t>Funduszu Spójności oraz Funduszu na rzecz Sprawiedliwej Transformacji w ramach programu;</w:t>
      </w:r>
    </w:p>
    <w:p w14:paraId="4ACEB50B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 xml:space="preserve">PUP </w:t>
      </w:r>
      <w:r w:rsidRPr="002F5BF6">
        <w:rPr>
          <w:rFonts w:ascii="Tahoma" w:hAnsi="Tahoma" w:cs="Tahoma"/>
          <w:i/>
          <w:iCs/>
        </w:rPr>
        <w:t xml:space="preserve">- </w:t>
      </w:r>
      <w:r w:rsidRPr="002F5BF6">
        <w:rPr>
          <w:rFonts w:ascii="Tahoma" w:hAnsi="Tahoma" w:cs="Tahoma"/>
        </w:rPr>
        <w:t>Powiatowy Urząd Pracy województwa pomorskiego;</w:t>
      </w:r>
    </w:p>
    <w:p w14:paraId="77043DFC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Regulamin – Regulamin wyboru projektów powiatowych urzędów pracy w trybie niekonkurencyjnym w ramach programu regionalnego Fundusze Europejskie dla Pomorza 2021-2027 Priorytet 5 Fundusze Europejskie dla silnego społecznie Pomorza (EFS+), Działanie 5.2 Rynek pracy – projekty powiatowych urzędów pracy,</w:t>
      </w:r>
    </w:p>
    <w:p w14:paraId="78CAE853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SOWA EFS – oznacza to aplikację wchodzącą w skład CST2021, wspierającą procesy ubiegania się o środki pochodzące z Europejskiego Funduszu Społecznego Plus, dostępna na stronie internetowej: https://sowa2021.efs.gov.pl;</w:t>
      </w:r>
    </w:p>
    <w:p w14:paraId="1B3FBB0E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SZOP – oznacza to Szczegółowy Opis Priorytetów programu regionalnego Fundusze Europejskie dla Pomorza 2021-2027; </w:t>
      </w:r>
    </w:p>
    <w:p w14:paraId="76F7C826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Umowa o dofinansowaniu projektu – oznacza Umowę o dofinansowanie Projektu współfinansowanego ze środków Europejskiego Funduszu Społecznego Plus w ramach programu regionalnego Fundusze Europejskie dla Pomorskiego 2021-2027;</w:t>
      </w:r>
    </w:p>
    <w:p w14:paraId="1AC63F43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Wniosek o dofinansowanie projektu /wniosek o dofinansowanie/ wniosek – dokument, w którym zawarte są informacje na temat wnioskodawcy oraz opis projektu, na podstawie których dokonuje się oceny spełniania przez ten projekt kryteriów wyboru projektów;</w:t>
      </w:r>
    </w:p>
    <w:p w14:paraId="42759EB8" w14:textId="77777777" w:rsidR="005C299A" w:rsidRPr="002F5BF6" w:rsidRDefault="005C299A" w:rsidP="00A146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81" w:line="360" w:lineRule="auto"/>
        <w:ind w:left="284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Wnioskodawca – oznacza to podmiot, który złożył wniosek o dofinansowanie projektu;</w:t>
      </w:r>
    </w:p>
    <w:p w14:paraId="3556C738" w14:textId="77777777" w:rsidR="005C299A" w:rsidRPr="002F5BF6" w:rsidRDefault="005C299A" w:rsidP="005C299A">
      <w:pPr>
        <w:spacing w:line="360" w:lineRule="auto"/>
        <w:rPr>
          <w:rStyle w:val="markedcontent"/>
          <w:rFonts w:ascii="Tahoma" w:hAnsi="Tahoma" w:cs="Tahoma"/>
          <w:bCs/>
        </w:rPr>
      </w:pPr>
    </w:p>
    <w:p w14:paraId="5D258908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0406E202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171921FF" w14:textId="77777777" w:rsidR="005C299A" w:rsidRPr="002F5BF6" w:rsidRDefault="005C299A" w:rsidP="005C299A">
      <w:pPr>
        <w:pStyle w:val="Nagwek1"/>
        <w:keepLines w:val="0"/>
        <w:tabs>
          <w:tab w:val="left" w:pos="142"/>
        </w:tabs>
        <w:spacing w:before="0" w:line="360" w:lineRule="auto"/>
        <w:rPr>
          <w:rFonts w:ascii="Tahoma" w:hAnsi="Tahoma" w:cs="Tahoma"/>
          <w:iCs/>
          <w:color w:val="auto"/>
          <w:sz w:val="24"/>
          <w:szCs w:val="24"/>
          <w:lang w:val="pl-PL"/>
        </w:rPr>
      </w:pPr>
    </w:p>
    <w:p w14:paraId="3A3A011D" w14:textId="77777777" w:rsidR="005C299A" w:rsidRPr="002F5BF6" w:rsidRDefault="005C299A" w:rsidP="00A1465B">
      <w:pPr>
        <w:pStyle w:val="Nagwek2"/>
        <w:numPr>
          <w:ilvl w:val="0"/>
          <w:numId w:val="26"/>
        </w:numPr>
        <w:ind w:left="709" w:hanging="709"/>
        <w:rPr>
          <w:iCs w:val="0"/>
          <w:lang w:val="pl-PL"/>
        </w:rPr>
      </w:pPr>
      <w:r w:rsidRPr="002F5BF6">
        <w:t>Podstaw</w:t>
      </w:r>
      <w:r w:rsidRPr="002F5BF6">
        <w:rPr>
          <w:lang w:val="pl-PL"/>
        </w:rPr>
        <w:t>y</w:t>
      </w:r>
      <w:r w:rsidRPr="002F5BF6">
        <w:t xml:space="preserve"> prawn</w:t>
      </w:r>
      <w:r w:rsidRPr="002F5BF6">
        <w:rPr>
          <w:lang w:val="pl-PL"/>
        </w:rPr>
        <w:t>e</w:t>
      </w:r>
      <w:r w:rsidRPr="002F5BF6">
        <w:t xml:space="preserve"> i dokumenty programowe</w:t>
      </w:r>
    </w:p>
    <w:p w14:paraId="5E498854" w14:textId="77777777" w:rsidR="005C299A" w:rsidRPr="002F5BF6" w:rsidRDefault="005C299A" w:rsidP="005C299A">
      <w:pPr>
        <w:pStyle w:val="Nagwek2"/>
        <w:rPr>
          <w:rFonts w:ascii="Tahoma" w:hAnsi="Tahoma" w:cs="Tahoma"/>
          <w:sz w:val="24"/>
          <w:szCs w:val="24"/>
        </w:rPr>
      </w:pPr>
    </w:p>
    <w:p w14:paraId="45FFF3B4" w14:textId="77777777" w:rsidR="005C299A" w:rsidRPr="002F5BF6" w:rsidRDefault="005C299A" w:rsidP="005C299A">
      <w:pPr>
        <w:pStyle w:val="Nagwek2"/>
        <w:rPr>
          <w:b w:val="0"/>
        </w:rPr>
      </w:pPr>
      <w:r>
        <w:rPr>
          <w:lang w:val="pl-PL"/>
        </w:rPr>
        <w:t xml:space="preserve">1.1 </w:t>
      </w:r>
      <w:r w:rsidRPr="002F5BF6">
        <w:t>Podstawy prawne</w:t>
      </w:r>
    </w:p>
    <w:p w14:paraId="07351D88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Rozporządzenie ogólne - ROZPORZĄDZENIE PARLAMENTU EUROPEJSKIEGO I RADY (UE) 2021/1060 z dnia 24 czerwca 2021 </w:t>
      </w:r>
      <w:proofErr w:type="spellStart"/>
      <w:r w:rsidRPr="002F5BF6">
        <w:rPr>
          <w:rFonts w:ascii="Tahoma" w:hAnsi="Tahoma" w:cs="Tahoma"/>
        </w:rPr>
        <w:t>r.ustanawiające</w:t>
      </w:r>
      <w:proofErr w:type="spellEnd"/>
      <w:r w:rsidRPr="002F5BF6">
        <w:rPr>
          <w:rFonts w:ascii="Tahoma" w:hAnsi="Tahoma" w:cs="Tahoma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z dnia 24 czerwca 2021 r.;</w:t>
      </w:r>
    </w:p>
    <w:p w14:paraId="1BBA956B" w14:textId="77777777" w:rsidR="005C299A" w:rsidRPr="002F5BF6" w:rsidRDefault="005C299A" w:rsidP="00A1465B">
      <w:pPr>
        <w:pStyle w:val="Tytu"/>
        <w:numPr>
          <w:ilvl w:val="0"/>
          <w:numId w:val="9"/>
        </w:numPr>
        <w:spacing w:after="60" w:line="360" w:lineRule="auto"/>
        <w:ind w:right="401"/>
        <w:jc w:val="left"/>
        <w:rPr>
          <w:rFonts w:ascii="Tahoma" w:hAnsi="Tahoma" w:cs="Tahoma"/>
          <w:b w:val="0"/>
        </w:rPr>
      </w:pPr>
      <w:r w:rsidRPr="002F5BF6">
        <w:rPr>
          <w:rFonts w:ascii="Tahoma" w:hAnsi="Tahoma" w:cs="Tahoma"/>
          <w:b w:val="0"/>
          <w:lang w:val="pl-PL"/>
        </w:rPr>
        <w:t>R</w:t>
      </w:r>
      <w:proofErr w:type="spellStart"/>
      <w:r w:rsidRPr="002F5BF6">
        <w:rPr>
          <w:rFonts w:ascii="Tahoma" w:hAnsi="Tahoma" w:cs="Tahoma"/>
          <w:b w:val="0"/>
        </w:rPr>
        <w:t>ozporządzenie</w:t>
      </w:r>
      <w:proofErr w:type="spellEnd"/>
      <w:r w:rsidRPr="002F5BF6">
        <w:rPr>
          <w:rFonts w:ascii="Tahoma" w:hAnsi="Tahoma" w:cs="Tahoma"/>
          <w:b w:val="0"/>
        </w:rPr>
        <w:t xml:space="preserve"> Parlamentu Europejskiego i Rady (UE) 2016/679 w sprawie ochrony osób fizycznych z związku z przetwarzaniem danych osobowych i w sprawie swobodnego przepływu takich danych oraz uchylenia dyrektywy 95/46/WE (ogólne rozporządzenie o ochronie danych) (Dz. Urz. UE L 119 z 04.05.2016) z dnia 27 kwietnia 2016 r.;</w:t>
      </w:r>
      <w:r w:rsidRPr="002F5BF6">
        <w:rPr>
          <w:rFonts w:ascii="Tahoma" w:hAnsi="Tahoma" w:cs="Tahoma"/>
          <w:b w:val="0"/>
          <w:lang w:val="pl-PL"/>
        </w:rPr>
        <w:t xml:space="preserve"> </w:t>
      </w:r>
    </w:p>
    <w:p w14:paraId="6002E763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Fonts w:ascii="Tahoma" w:hAnsi="Tahoma" w:cs="Tahoma"/>
          <w:bCs/>
        </w:rPr>
      </w:pPr>
      <w:r w:rsidRPr="002F5BF6">
        <w:rPr>
          <w:rFonts w:ascii="Tahoma" w:eastAsia="Calibri" w:hAnsi="Tahoma" w:cs="Tahoma"/>
          <w:lang w:eastAsia="en-US"/>
        </w:rPr>
        <w:t xml:space="preserve">Rozporządzenie Parlamentu Europejskiego i Rady (UE, </w:t>
      </w:r>
      <w:proofErr w:type="spellStart"/>
      <w:r w:rsidRPr="002F5BF6">
        <w:rPr>
          <w:rFonts w:ascii="Tahoma" w:eastAsia="Calibri" w:hAnsi="Tahoma" w:cs="Tahoma"/>
          <w:lang w:eastAsia="en-US"/>
        </w:rPr>
        <w:t>Euratom</w:t>
      </w:r>
      <w:proofErr w:type="spellEnd"/>
      <w:r w:rsidRPr="002F5BF6">
        <w:rPr>
          <w:rFonts w:ascii="Tahoma" w:eastAsia="Calibri" w:hAnsi="Tahoma" w:cs="Tahoma"/>
          <w:lang w:eastAsia="en-US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2F5BF6">
        <w:rPr>
          <w:rFonts w:ascii="Tahoma" w:eastAsia="Calibri" w:hAnsi="Tahoma" w:cs="Tahoma"/>
          <w:lang w:eastAsia="en-US"/>
        </w:rPr>
        <w:t>Euratom</w:t>
      </w:r>
      <w:proofErr w:type="spellEnd"/>
      <w:r w:rsidRPr="002F5BF6">
        <w:rPr>
          <w:rFonts w:ascii="Tahoma" w:eastAsia="Calibri" w:hAnsi="Tahoma" w:cs="Tahoma"/>
          <w:lang w:eastAsia="en-US"/>
        </w:rPr>
        <w:t>) nr 966/2012  (Dz. U. UE. L. 193, tzw. rozporządzenie Omnibus);</w:t>
      </w:r>
    </w:p>
    <w:p w14:paraId="6A739FAC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Style w:val="markedcontent"/>
          <w:rFonts w:ascii="Tahoma" w:hAnsi="Tahoma" w:cs="Tahoma"/>
        </w:rPr>
      </w:pPr>
      <w:r w:rsidRPr="002F5BF6">
        <w:rPr>
          <w:rFonts w:ascii="Tahoma" w:hAnsi="Tahoma" w:cs="Tahoma"/>
        </w:rPr>
        <w:t>Rozporządzenie Rady Ministrów z dnia 25 sierpnia 2014 r. w sprawie algorytmu ustalania kwot środków Funduszu Pracy na finansowanie zadań w województwie (Dz. U. z 2014r. poz. 1294);</w:t>
      </w:r>
    </w:p>
    <w:p w14:paraId="70C17A19" w14:textId="77777777" w:rsidR="005C299A" w:rsidRPr="002F5BF6" w:rsidRDefault="005C299A" w:rsidP="00A1465B">
      <w:pPr>
        <w:pStyle w:val="Akapitzlist"/>
        <w:numPr>
          <w:ilvl w:val="0"/>
          <w:numId w:val="9"/>
        </w:numPr>
        <w:autoSpaceDE w:val="0"/>
        <w:autoSpaceDN w:val="0"/>
        <w:spacing w:line="360" w:lineRule="auto"/>
        <w:contextualSpacing w:val="0"/>
        <w:rPr>
          <w:rStyle w:val="markedcontent"/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lastRenderedPageBreak/>
        <w:t xml:space="preserve">Ustawa o zasadach realizacji zadań finansowanych ze środków europejskich  w perspektywie finansowej 2021–2027 z dnia 28 kwietnia 2022 r. (Dz. U. z 2022 poz. 1079, z </w:t>
      </w:r>
      <w:proofErr w:type="spellStart"/>
      <w:r w:rsidRPr="002F5BF6">
        <w:rPr>
          <w:rFonts w:ascii="Tahoma" w:hAnsi="Tahoma" w:cs="Tahoma"/>
          <w:bCs/>
        </w:rPr>
        <w:t>późn</w:t>
      </w:r>
      <w:proofErr w:type="spellEnd"/>
      <w:r w:rsidRPr="002F5BF6">
        <w:rPr>
          <w:rFonts w:ascii="Tahoma" w:hAnsi="Tahoma" w:cs="Tahoma"/>
          <w:bCs/>
        </w:rPr>
        <w:t>. zm.);</w:t>
      </w:r>
    </w:p>
    <w:p w14:paraId="49761182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Style w:val="markedcontent"/>
          <w:rFonts w:ascii="Tahoma" w:hAnsi="Tahoma" w:cs="Tahoma"/>
        </w:rPr>
      </w:pPr>
      <w:r w:rsidRPr="002F5BF6">
        <w:rPr>
          <w:rStyle w:val="markedcontent"/>
          <w:rFonts w:ascii="Tahoma" w:hAnsi="Tahoma" w:cs="Tahoma"/>
        </w:rPr>
        <w:t>Ustawa o promocji zatrudnienia i instytucjach rynku pracy</w:t>
      </w:r>
      <w:r w:rsidRPr="002F5BF6">
        <w:rPr>
          <w:rStyle w:val="Nagwek1Znak"/>
          <w:rFonts w:ascii="Tahoma" w:hAnsi="Tahoma" w:cs="Tahoma"/>
        </w:rPr>
        <w:t xml:space="preserve"> </w:t>
      </w:r>
      <w:r w:rsidRPr="002F5BF6">
        <w:rPr>
          <w:rStyle w:val="markedcontent"/>
          <w:rFonts w:ascii="Tahoma" w:hAnsi="Tahoma" w:cs="Tahoma"/>
        </w:rPr>
        <w:t>z dnia 20 kwietnia 2004 r.</w:t>
      </w:r>
      <w:r w:rsidRPr="002F5BF6">
        <w:rPr>
          <w:rStyle w:val="Nagwek1Znak"/>
          <w:rFonts w:ascii="Tahoma" w:hAnsi="Tahoma" w:cs="Tahoma"/>
        </w:rPr>
        <w:t xml:space="preserve"> (</w:t>
      </w:r>
      <w:r w:rsidRPr="002F5BF6">
        <w:rPr>
          <w:rStyle w:val="markedcontent"/>
          <w:rFonts w:ascii="Tahoma" w:hAnsi="Tahoma" w:cs="Tahoma"/>
        </w:rPr>
        <w:t>Dz. U. z 2023 r.</w:t>
      </w:r>
      <w:r w:rsidRPr="002F5BF6">
        <w:rPr>
          <w:rFonts w:ascii="Tahoma" w:hAnsi="Tahoma" w:cs="Tahoma"/>
        </w:rPr>
        <w:t xml:space="preserve"> </w:t>
      </w:r>
      <w:r w:rsidRPr="002F5BF6">
        <w:rPr>
          <w:rStyle w:val="markedcontent"/>
          <w:rFonts w:ascii="Tahoma" w:hAnsi="Tahoma" w:cs="Tahoma"/>
        </w:rPr>
        <w:t>poz. 735</w:t>
      </w:r>
      <w:r w:rsidRPr="002F5BF6">
        <w:rPr>
          <w:rFonts w:ascii="Tahoma" w:hAnsi="Tahoma" w:cs="Tahoma"/>
          <w:bCs/>
        </w:rPr>
        <w:t>);</w:t>
      </w:r>
    </w:p>
    <w:p w14:paraId="518A8EF4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Ustawa o finansach publicznych z dnia 27 sierpnia 2009 r.  (Dz. U. z 2022 r. poz. 1634, z </w:t>
      </w:r>
      <w:proofErr w:type="spellStart"/>
      <w:r w:rsidRPr="002F5BF6">
        <w:rPr>
          <w:rFonts w:ascii="Tahoma" w:hAnsi="Tahoma" w:cs="Tahoma"/>
          <w:bCs/>
        </w:rPr>
        <w:t>późn</w:t>
      </w:r>
      <w:proofErr w:type="spellEnd"/>
      <w:r w:rsidRPr="002F5BF6">
        <w:rPr>
          <w:rFonts w:ascii="Tahoma" w:hAnsi="Tahoma" w:cs="Tahoma"/>
          <w:bCs/>
        </w:rPr>
        <w:t>. zm.);</w:t>
      </w:r>
    </w:p>
    <w:p w14:paraId="4B9B019A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Ustawa </w:t>
      </w:r>
      <w:r w:rsidRPr="002F5BF6">
        <w:rPr>
          <w:rStyle w:val="markedcontent"/>
          <w:rFonts w:ascii="Tahoma" w:hAnsi="Tahoma" w:cs="Tahoma"/>
        </w:rPr>
        <w:t>Prawo zamówień publicznych z dnia 11 września 2019 r.</w:t>
      </w:r>
      <w:r w:rsidRPr="002F5BF6">
        <w:rPr>
          <w:rStyle w:val="Nagwek1Znak"/>
          <w:rFonts w:ascii="Tahoma" w:hAnsi="Tahoma" w:cs="Tahoma"/>
        </w:rPr>
        <w:t xml:space="preserve"> (</w:t>
      </w:r>
      <w:r w:rsidRPr="002F5BF6">
        <w:rPr>
          <w:rStyle w:val="markedcontent"/>
          <w:rFonts w:ascii="Tahoma" w:hAnsi="Tahoma" w:cs="Tahoma"/>
        </w:rPr>
        <w:t>Dz. U. z 2022 r.</w:t>
      </w:r>
      <w:r w:rsidRPr="002F5BF6">
        <w:rPr>
          <w:rFonts w:ascii="Tahoma" w:hAnsi="Tahoma" w:cs="Tahoma"/>
        </w:rPr>
        <w:br/>
      </w:r>
      <w:r w:rsidRPr="002F5BF6">
        <w:rPr>
          <w:rStyle w:val="markedcontent"/>
          <w:rFonts w:ascii="Tahoma" w:hAnsi="Tahoma" w:cs="Tahoma"/>
        </w:rPr>
        <w:t xml:space="preserve">poz. 1710, </w:t>
      </w:r>
      <w:r w:rsidRPr="002F5BF6">
        <w:rPr>
          <w:rFonts w:ascii="Tahoma" w:hAnsi="Tahoma" w:cs="Tahoma"/>
          <w:bCs/>
        </w:rPr>
        <w:t xml:space="preserve">z </w:t>
      </w:r>
      <w:proofErr w:type="spellStart"/>
      <w:r w:rsidRPr="002F5BF6">
        <w:rPr>
          <w:rFonts w:ascii="Tahoma" w:hAnsi="Tahoma" w:cs="Tahoma"/>
          <w:bCs/>
        </w:rPr>
        <w:t>późn</w:t>
      </w:r>
      <w:proofErr w:type="spellEnd"/>
      <w:r w:rsidRPr="002F5BF6">
        <w:rPr>
          <w:rFonts w:ascii="Tahoma" w:hAnsi="Tahoma" w:cs="Tahoma"/>
          <w:bCs/>
        </w:rPr>
        <w:t>. zm.);</w:t>
      </w:r>
    </w:p>
    <w:p w14:paraId="14995E6B" w14:textId="77777777" w:rsidR="005C299A" w:rsidRPr="002F5BF6" w:rsidRDefault="005C299A" w:rsidP="00A1465B">
      <w:pPr>
        <w:pStyle w:val="dataaktudatauchwalenialubwydaniaaktu"/>
        <w:numPr>
          <w:ilvl w:val="0"/>
          <w:numId w:val="9"/>
        </w:numPr>
        <w:spacing w:line="360" w:lineRule="auto"/>
        <w:rPr>
          <w:rFonts w:ascii="Tahoma" w:hAnsi="Tahoma" w:cs="Tahoma"/>
          <w:bCs/>
        </w:rPr>
      </w:pPr>
      <w:r w:rsidRPr="002F5BF6">
        <w:rPr>
          <w:rFonts w:ascii="Tahoma" w:hAnsi="Tahoma" w:cs="Tahoma"/>
          <w:color w:val="000000"/>
        </w:rPr>
        <w:t xml:space="preserve">Ustawa z dnia 6 grudnia 2006 r. o zasadach prowadzenia polityki rozwoju (Dz. U. z </w:t>
      </w:r>
      <w:r w:rsidRPr="002F5BF6">
        <w:rPr>
          <w:rStyle w:val="markedcontent"/>
          <w:rFonts w:ascii="Tahoma" w:hAnsi="Tahoma" w:cs="Tahoma"/>
        </w:rPr>
        <w:t>2023 r.</w:t>
      </w:r>
      <w:r w:rsidRPr="002F5BF6">
        <w:rPr>
          <w:rFonts w:ascii="Tahoma" w:hAnsi="Tahoma" w:cs="Tahoma"/>
        </w:rPr>
        <w:t xml:space="preserve"> </w:t>
      </w:r>
      <w:r w:rsidRPr="002F5BF6">
        <w:rPr>
          <w:rStyle w:val="markedcontent"/>
          <w:rFonts w:ascii="Tahoma" w:hAnsi="Tahoma" w:cs="Tahoma"/>
        </w:rPr>
        <w:t>poz. 225.</w:t>
      </w:r>
      <w:r w:rsidRPr="002F5BF6">
        <w:rPr>
          <w:rFonts w:ascii="Tahoma" w:hAnsi="Tahoma" w:cs="Tahoma"/>
          <w:color w:val="000000"/>
        </w:rPr>
        <w:t>).</w:t>
      </w:r>
    </w:p>
    <w:p w14:paraId="5AC7F0CF" w14:textId="77777777" w:rsidR="005C299A" w:rsidRPr="002F5BF6" w:rsidRDefault="005C299A" w:rsidP="005C299A">
      <w:pPr>
        <w:pStyle w:val="Nagwek2"/>
        <w:rPr>
          <w:b w:val="0"/>
          <w:iCs w:val="0"/>
        </w:rPr>
      </w:pPr>
      <w:r w:rsidRPr="002F5BF6">
        <w:t>1.2 Dokumenty programowe:</w:t>
      </w:r>
    </w:p>
    <w:p w14:paraId="436E090B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>Szczegółowy Opis Priorytetów Programu</w:t>
      </w:r>
      <w:r w:rsidRPr="002F5BF6">
        <w:rPr>
          <w:rFonts w:ascii="Tahoma" w:hAnsi="Tahoma" w:cs="Tahoma"/>
        </w:rPr>
        <w:t xml:space="preserve"> Fundusze Europejskie dla Pomorza 2021-2027 z dnia 18 kwietnia 2023;</w:t>
      </w:r>
    </w:p>
    <w:p w14:paraId="6F5DCEA6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>Fundusze Europejskie dla Pomorza 2021-2027</w:t>
      </w:r>
      <w:r w:rsidRPr="002F5BF6">
        <w:rPr>
          <w:rFonts w:ascii="Tahoma" w:eastAsia="CIDFont+F2" w:hAnsi="Tahoma" w:cs="Tahoma"/>
        </w:rPr>
        <w:t xml:space="preserve"> </w:t>
      </w:r>
      <w:r w:rsidRPr="002F5BF6">
        <w:rPr>
          <w:rFonts w:ascii="Tahoma" w:hAnsi="Tahoma" w:cs="Tahoma"/>
          <w:bCs/>
        </w:rPr>
        <w:t>zatwierdzony decyzją wykonawczą Komisji Europejskiej nr C(2022) 8860 z dnia 7 grudnia 2022 r.;</w:t>
      </w:r>
    </w:p>
    <w:p w14:paraId="7CCDA678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>Wytyczne dotyczące wyboru projektów na lata 2021-2027 z dnia 12 października 2022 r. – dostępne pod poniższym linkiem: https://www.funduszeeuropejskie.gov.pl/strony/o-funduszach/fundusze-na-lata-2021-2027/prawo-i-dokumenty/wytyczne/wytyczne-dotyczace-wyboru-projektow-na-lata-2021-2027/;</w:t>
      </w:r>
    </w:p>
    <w:p w14:paraId="787846A5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>Wytyczne dotyczące monitorowania postępu rzeczowego realizacji programów na lata 2021-2027 z dnia 12 października 2022 r. – dostępne pod poniższym linkiem: https://www.funduszeeuropejskie.gov.pl/strony/o-funduszach/fundusze-na-lata-2021-2027/prawo-i-dokumenty/wytyczne/wytyczne-dotyczace-monitorowania-postepu-rzeczowego-realizacji-programow-na-lata-2021-2027/;</w:t>
      </w:r>
    </w:p>
    <w:p w14:paraId="393B2E4A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>Wytyczne dotyczące kontroli realizacji programów polityki spójności na lata 2021–2027 z dnia 26 października 2022 r. – dostępne pod poniższym linkiem: https://www.funduszeeuropejskie.gov.pl/strony/o-funduszach/fundusze-na-lata-</w:t>
      </w:r>
      <w:r w:rsidRPr="002F5BF6">
        <w:rPr>
          <w:rFonts w:ascii="Tahoma" w:hAnsi="Tahoma" w:cs="Tahoma"/>
        </w:rPr>
        <w:lastRenderedPageBreak/>
        <w:t>2021-2027/prawo-i-dokumenty/wytyczne/wytyczne-dotyczace-kontroli-realizacji-programow-polityki-spojnosci-na-2021-2027/;</w:t>
      </w:r>
    </w:p>
    <w:p w14:paraId="2E6B9A96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>Wytyczne dotyczące kwalifikowalności wydatków na lata 2021-2027 z dnia 18 listopada 2022 r. – dostępne pod poniższym linkiem: https://www.funduszeeuropejskie.gov.pl/strony/o-funduszach/fundusze-na-lata-2021-2027/prawo-i-dokumenty/wytyczne/wytyczne-dotyczace-kwalifikowalnosci-2021-2027/;</w:t>
      </w:r>
    </w:p>
    <w:p w14:paraId="71162DD4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>Wytyczne dotyczące realizacji zasad równościowych w ramach funduszy unijnych na lata 2021-2027 z dnia 29 grudnia 2022 r. – dostępne pod poniższym linkiem: https://www.funduszeeuropejskie.gov.pl/strony/o-funduszach/fundusze-na-lata-2021-2027/prawo-i-dokumenty/wytyczne/wytyczne-dotyczace-realizacji-zasad-rownosciowych-w-ramach-funduszy-unijnych-na-lata-2021-2027/,</w:t>
      </w:r>
    </w:p>
    <w:p w14:paraId="7AE906D6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>Wytyczne dotyczące warunków gromadzenia i przekazywania danych w postaci elektronicznej na lata 2021-2027 z dnia 25 stycznia 2023 r. – dostępne pod poniższym linkiem: https://www.funduszeeuropejskie.gov.pl/strony/o-funduszach/fundusze-na-lata-2021-2027/prawo-i-dokumenty/wytyczne/wytyczne-dotyczace-warunkow-gromadzenia-i-przekazywania-danych-w-postaci-elektronicznej-na-lata-2021-2027/;</w:t>
      </w:r>
    </w:p>
    <w:p w14:paraId="58B84470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>Wytyczne dotyczące informacji i promocji Funduszy Europejskich na lata 2021-2027 z dnia 19 kwietnia 2023 r. – dostępne pod poniższym linkiem: https://www.funduszeeuropejskie.gov.pl/strony/o-funduszach/fundusze-na-lata-2021-2027/prawo-i-dokumenty/wytyczne/wytyczne-dotyczace-informacji-i-promocji-funduszy-europejskich-na-lata-2021-2027/;</w:t>
      </w:r>
    </w:p>
    <w:p w14:paraId="302670E7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>Wytyczne dotyczące realizacji projektów z udziałem środków Europejskiego Funduszu Społecznego Plus w regionalnych programach na lata 2021–2027 z dnia z 15 marca 2023 r. – dostępne pod poniższym linkiem: https://www.funduszeeuropejskie.gov.pl/strony/o-funduszach/dokumenty/wytyczne-dotyczace-realizacji-projektow-z-udzialem-srodkow-europejskiego-funduszu-spolecznego-plus-w-regionalnych-programach-na-lata-2021-2027/;</w:t>
      </w:r>
    </w:p>
    <w:p w14:paraId="4DC61D31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lastRenderedPageBreak/>
        <w:t>Wytyczne dotyczące sposobu korygowania nieprawidłowych wydatków na lata 2021-2027 – dostępne pod poniższym linkiem: https://www.funduszeeuropejskie.gov.pl/strony/o-funduszach/fundusze-na-lata-2021-2027/prawo-i-dokumenty/wytyczne/projekt-wytycznych-dotyczacych-sposobu-korygowania-nieprawidlowych-wydatkow-na-lata-2021-2027/;</w:t>
      </w:r>
    </w:p>
    <w:p w14:paraId="445AC162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>Lista Wskaźników Kluczowych 2021-2027 – EFS+</w:t>
      </w:r>
      <w:r w:rsidRPr="002F5BF6">
        <w:rPr>
          <w:rFonts w:ascii="Tahoma" w:hAnsi="Tahoma" w:cs="Tahoma"/>
        </w:rPr>
        <w:t xml:space="preserve"> , która </w:t>
      </w:r>
      <w:r w:rsidRPr="002F5BF6">
        <w:rPr>
          <w:rFonts w:ascii="Tahoma" w:hAnsi="Tahoma" w:cs="Tahoma"/>
          <w:bCs/>
        </w:rPr>
        <w:t>obowiązuje od dnia 24.03.2023r. – dostępna pod poniższym linkiem: https://www.ewaluacja.gov.pl/strony/monitorowanie/lista-wskaznikow-kluczowych/lista-wskaznikow-kluczowych-efs/</w:t>
      </w:r>
    </w:p>
    <w:p w14:paraId="68B9AB9C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Wytyczne dotyczące warunków księgowania wydatków oraz przygotowania prognoz wniosków o płatność do Komisji Europejskiej w ramach programów polityki spójności na lata 2021-2027 z dnia </w:t>
      </w:r>
      <w:r w:rsidRPr="002F5BF6">
        <w:rPr>
          <w:rFonts w:ascii="Tahoma" w:hAnsi="Tahoma" w:cs="Tahoma"/>
        </w:rPr>
        <w:t>20 września 2022 r. – dostępne pod poniższym linkiem: https://www.funduszeeuropejskie.gov.pl/strony/o-funduszach/fundusze-na-lata-2021-2027/prawo-i-dokumenty/wytyczne/wytyczne-dotyczace-warunkow-ksiegowania-wydatkow-oraz-przygotowania-prognoz-wnioskow-o-platnosc-do-komisji-europejskiej-w-ramach-programow-polityki-spojnosci-na-la/;</w:t>
      </w:r>
    </w:p>
    <w:p w14:paraId="35F965CD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Style w:val="markedcontent"/>
          <w:rFonts w:ascii="Tahoma" w:hAnsi="Tahoma" w:cs="Tahoma"/>
          <w:bCs/>
        </w:rPr>
      </w:pPr>
      <w:r w:rsidRPr="002F5BF6">
        <w:rPr>
          <w:rStyle w:val="markedcontent"/>
          <w:rFonts w:ascii="Tahoma" w:hAnsi="Tahoma" w:cs="Tahoma"/>
        </w:rPr>
        <w:t>Umowa Partnerstwa dla realizacji polityki spójności 2021-2027 w Polsce z dnia 30.06.2023 r. ;</w:t>
      </w:r>
    </w:p>
    <w:p w14:paraId="3BC3330E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Style w:val="markedcontent"/>
          <w:rFonts w:ascii="Tahoma" w:hAnsi="Tahoma" w:cs="Tahoma"/>
          <w:bCs/>
        </w:rPr>
      </w:pPr>
      <w:r w:rsidRPr="002F5BF6">
        <w:rPr>
          <w:rStyle w:val="markedcontent"/>
          <w:rFonts w:ascii="Tahoma" w:hAnsi="Tahoma" w:cs="Tahoma"/>
          <w:bCs/>
        </w:rPr>
        <w:t>Konwencja o Prawach Osób Niepełnosprawnych 13 grudnia 2006, Dz. Urz. UE C 326 z 26.10.2012 r.;</w:t>
      </w:r>
    </w:p>
    <w:p w14:paraId="4A8A61CC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Style w:val="markedcontent"/>
          <w:rFonts w:ascii="Tahoma" w:hAnsi="Tahoma" w:cs="Tahoma"/>
          <w:bCs/>
        </w:rPr>
      </w:pPr>
      <w:r w:rsidRPr="002F5BF6">
        <w:rPr>
          <w:rStyle w:val="markedcontent"/>
          <w:rFonts w:ascii="Tahoma" w:hAnsi="Tahoma" w:cs="Tahoma"/>
          <w:bCs/>
        </w:rPr>
        <w:t xml:space="preserve">Karta praw podstawowych Unii Europejskiej (2016/c 202/02) – </w:t>
      </w:r>
      <w:r w:rsidRPr="002F5BF6">
        <w:rPr>
          <w:rStyle w:val="markedcontent"/>
          <w:rFonts w:ascii="Tahoma" w:hAnsi="Tahoma" w:cs="Tahoma"/>
          <w:bCs/>
        </w:rPr>
        <w:br/>
        <w:t xml:space="preserve">dostępna pod poniższym linkiem: </w:t>
      </w:r>
      <w:hyperlink r:id="rId8" w:history="1">
        <w:r w:rsidRPr="002F5BF6">
          <w:rPr>
            <w:rStyle w:val="Hipercze"/>
            <w:rFonts w:ascii="Tahoma" w:eastAsiaTheme="majorEastAsia" w:hAnsi="Tahoma" w:cs="Tahoma"/>
          </w:rPr>
          <w:t>https://eur-lex.europa.eu/legal-content/PL/TXT/PDF/?uri=CELEX:12016P/TXT&amp;from=DE</w:t>
        </w:r>
      </w:hyperlink>
      <w:r w:rsidRPr="002F5BF6">
        <w:rPr>
          <w:rFonts w:ascii="Tahoma" w:hAnsi="Tahoma" w:cs="Tahoma"/>
        </w:rPr>
        <w:t>;</w:t>
      </w:r>
    </w:p>
    <w:p w14:paraId="39D6B46A" w14:textId="77777777" w:rsidR="005C299A" w:rsidRPr="002F5BF6" w:rsidRDefault="005C299A" w:rsidP="00A1465B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contextualSpacing w:val="0"/>
        <w:rPr>
          <w:rStyle w:val="markedcontent"/>
          <w:rFonts w:ascii="Tahoma" w:hAnsi="Tahoma" w:cs="Tahoma"/>
          <w:bCs/>
        </w:rPr>
      </w:pPr>
      <w:r w:rsidRPr="002F5BF6">
        <w:rPr>
          <w:rStyle w:val="markedcontent"/>
          <w:rFonts w:ascii="Tahoma" w:hAnsi="Tahoma" w:cs="Tahoma"/>
          <w:bCs/>
        </w:rPr>
        <w:t>Plan realizacji Gwarancji dla Młodzieży w Polsce</w:t>
      </w:r>
    </w:p>
    <w:p w14:paraId="7CD41029" w14:textId="77777777" w:rsidR="005C299A" w:rsidRPr="002F5BF6" w:rsidRDefault="005C299A" w:rsidP="005C299A">
      <w:pPr>
        <w:spacing w:line="360" w:lineRule="auto"/>
        <w:rPr>
          <w:rFonts w:ascii="Tahoma" w:hAnsi="Tahoma" w:cs="Tahoma"/>
          <w:bCs/>
        </w:rPr>
      </w:pPr>
    </w:p>
    <w:p w14:paraId="6E7CE3F0" w14:textId="77777777" w:rsidR="005C299A" w:rsidRPr="002F5BF6" w:rsidRDefault="005C299A" w:rsidP="005C299A">
      <w:pPr>
        <w:pStyle w:val="Nagwek2"/>
        <w:rPr>
          <w:b w:val="0"/>
        </w:rPr>
      </w:pPr>
      <w:r>
        <w:rPr>
          <w:lang w:val="pl-PL"/>
        </w:rPr>
        <w:t xml:space="preserve">1.3 </w:t>
      </w:r>
      <w:r w:rsidRPr="002F5BF6">
        <w:t>Pomoc publiczna –podstawa prawna:</w:t>
      </w:r>
    </w:p>
    <w:p w14:paraId="48414F85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a) Pomoc publiczna - unijna podstawa prawna: </w:t>
      </w:r>
    </w:p>
    <w:p w14:paraId="0C94795C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- Rozporządzenie Komisji (UE) nr 1407/2013 z dnia 18 grudnia 2013 r. w sprawie stosowania art. 107 i 108 Traktatu o funkcjonowaniu Unii Europejskiej do pomocy de </w:t>
      </w:r>
      <w:proofErr w:type="spellStart"/>
      <w:r w:rsidRPr="002F5BF6">
        <w:rPr>
          <w:rFonts w:ascii="Tahoma" w:hAnsi="Tahoma" w:cs="Tahoma"/>
          <w:bCs/>
        </w:rPr>
        <w:t>minimis</w:t>
      </w:r>
      <w:proofErr w:type="spellEnd"/>
      <w:r w:rsidRPr="002F5BF6">
        <w:rPr>
          <w:rFonts w:ascii="Tahoma" w:hAnsi="Tahoma" w:cs="Tahoma"/>
          <w:bCs/>
        </w:rPr>
        <w:t xml:space="preserve">, </w:t>
      </w:r>
    </w:p>
    <w:p w14:paraId="3700824F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lastRenderedPageBreak/>
        <w:t xml:space="preserve">- Rozporządzenie Komisji (UE) nr 651/2014 z dnia 17 czerwca 2014 r. uznające niektóre rodzaj pomocy zgodne z rynkiem wewnętrznym w zastosowaniu art. 107 i 108 Traktatu, </w:t>
      </w:r>
    </w:p>
    <w:p w14:paraId="2993D9E8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>b) Pomoc publiczna- krajowa podstawa prawna</w:t>
      </w:r>
    </w:p>
    <w:p w14:paraId="281B5E84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- Rozporządzenie Ministra Pracy i Polityki Społecznej z dnia 24 czerwca 2014 r. w sprawie organizowania prac interwencyjnych i robót publicznych oraz jednorazowej refundacji kosztów z tytułu opłaconych składek na ubezpieczenia społeczne, </w:t>
      </w:r>
    </w:p>
    <w:p w14:paraId="3D05C180" w14:textId="77777777" w:rsidR="005C299A" w:rsidRDefault="005C299A" w:rsidP="00333DD5">
      <w:pPr>
        <w:spacing w:line="360" w:lineRule="auto"/>
        <w:ind w:left="360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>- Rozporządzenie Ministra Rodziny, Pracy i Polityki Społecznej z dnia 14 lipca 2017 r. w sprawie dokonywania z Funduszu Pracy refundacji kosztów wyposażenia lub doposażenia stanowiska pracy oraz przyznawania środków na podjęcie działalności gospodarczej.</w:t>
      </w:r>
    </w:p>
    <w:p w14:paraId="20DD1349" w14:textId="77777777" w:rsidR="00333DD5" w:rsidRDefault="00333DD5" w:rsidP="00333DD5">
      <w:pPr>
        <w:spacing w:line="360" w:lineRule="auto"/>
        <w:ind w:left="360"/>
        <w:rPr>
          <w:rFonts w:ascii="Tahoma" w:hAnsi="Tahoma" w:cs="Tahoma"/>
          <w:bCs/>
        </w:rPr>
      </w:pPr>
    </w:p>
    <w:p w14:paraId="5C398B72" w14:textId="77777777" w:rsidR="00333DD5" w:rsidRPr="00333DD5" w:rsidRDefault="00333DD5" w:rsidP="00333DD5">
      <w:pPr>
        <w:spacing w:line="360" w:lineRule="auto"/>
        <w:ind w:left="360"/>
        <w:rPr>
          <w:rFonts w:ascii="Tahoma" w:hAnsi="Tahoma" w:cs="Tahoma"/>
          <w:bCs/>
        </w:rPr>
      </w:pPr>
    </w:p>
    <w:p w14:paraId="26A76989" w14:textId="77777777" w:rsidR="005C299A" w:rsidRPr="002F5BF6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b/>
          <w:sz w:val="24"/>
          <w:szCs w:val="24"/>
        </w:rPr>
      </w:pPr>
      <w:r w:rsidRPr="002F5BF6">
        <w:rPr>
          <w:rFonts w:ascii="Tahoma" w:hAnsi="Tahoma" w:cs="Tahoma"/>
          <w:b/>
          <w:sz w:val="24"/>
          <w:szCs w:val="24"/>
          <w:u w:val="single"/>
        </w:rPr>
        <w:t>UWAGA!!!</w:t>
      </w:r>
      <w:r w:rsidRPr="002F5BF6">
        <w:rPr>
          <w:rFonts w:ascii="Tahoma" w:hAnsi="Tahoma" w:cs="Tahoma"/>
          <w:b/>
          <w:sz w:val="24"/>
          <w:szCs w:val="24"/>
        </w:rPr>
        <w:t xml:space="preserve"> Wnioskodawcy ubiegający się o dofinansowanie w ramach projektów niekonkurencyjnych zobowiązani są do korzystania z aktualnych wersji dokumentów.</w:t>
      </w:r>
    </w:p>
    <w:p w14:paraId="7F886D6E" w14:textId="77777777" w:rsidR="005C299A" w:rsidRPr="002F5BF6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b/>
          <w:sz w:val="24"/>
          <w:szCs w:val="24"/>
        </w:rPr>
      </w:pPr>
    </w:p>
    <w:p w14:paraId="2FDB0BCC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>W kwestiach nieuregulowanych w regulaminie mają zastosowanie akty prawa unijnego i krajowego oraz dokumenty programowe właściwe dla przedmiotu naboru. Nieznajomość dokumentów skutkować może niewłaściwym przygotowaniem projektu, nieprawidłowym wypełnieniem formularza wniosku oraz nieprawidłowym opracowaniem budżetu, a w konsekwencji skierowaniem wniosku do poprawy.</w:t>
      </w:r>
    </w:p>
    <w:p w14:paraId="01606E40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>Odpowiedzialność za znajomość podstawowych dokumentów, zasad i wytycznych związanych z przygotowaniem wniosku do dofinansowania bierze na siebie Wnioskodawca.</w:t>
      </w:r>
    </w:p>
    <w:p w14:paraId="6B723842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</w:p>
    <w:p w14:paraId="17E51FDC" w14:textId="77777777" w:rsidR="005C299A" w:rsidRPr="002F5BF6" w:rsidRDefault="005C299A" w:rsidP="005C299A">
      <w:pPr>
        <w:pStyle w:val="Nagwek2"/>
        <w:rPr>
          <w:iCs w:val="0"/>
        </w:rPr>
      </w:pPr>
      <w:r w:rsidRPr="002F5BF6">
        <w:t>1.4 Informacja na temat zmiany regulaminu:</w:t>
      </w:r>
    </w:p>
    <w:p w14:paraId="4C03FEE2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1. IP może zmieniać regulamin, </w:t>
      </w:r>
      <w:r w:rsidRPr="002F5BF6">
        <w:rPr>
          <w:rFonts w:ascii="Tahoma" w:hAnsi="Tahoma" w:cs="Tahoma"/>
          <w:iCs/>
        </w:rPr>
        <w:br/>
        <w:t>z zastrzeżeniem pkt. 2 i 3.</w:t>
      </w:r>
    </w:p>
    <w:p w14:paraId="5055F446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lastRenderedPageBreak/>
        <w:t xml:space="preserve">2. IP nie może zmieniać regulaminu </w:t>
      </w:r>
      <w:r w:rsidRPr="002F5BF6">
        <w:rPr>
          <w:rFonts w:ascii="Tahoma" w:hAnsi="Tahoma" w:cs="Tahoma"/>
          <w:iCs/>
        </w:rPr>
        <w:br/>
        <w:t xml:space="preserve">w zakresie wskazanego sposobu wyboru projektów do dofinansowania i jego opisu (art. 51 ust. 3 ustawy wdrożeniowej) oraz w sposób skutkujący nierównym traktowaniem wnioskodawców (art. 45 ustawy wdrożeniowej). </w:t>
      </w:r>
    </w:p>
    <w:p w14:paraId="0C8908E9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3. IP w Gdańsku może zmieniać regulamin w zakresie kryteriów wyboru projektów wyłącznie w sytuacji, w której w ramach danego postępowania w zakresie wyboru projektów do dofinansowania nie złożono jeszcze wniosku o dofinansowanie projektu. Zmiana ta skutkuje odpowiednim wydłużeniem terminu składania wniosków o dofinansowanie (art. 51 ust. 5 ustawy wdrożeniowej). </w:t>
      </w:r>
    </w:p>
    <w:p w14:paraId="00278035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4. Wyłączenie w zakresie możliwości dokonywania zmian w regulaminie, o których mowa w pkt. 2 i 3, nie znajdują zastosowania w przypadku, gdy konieczność dokonania zmian wynika z przepisów odrębnych (art. 51 ust. 6 ustawy wdrożeniowej). </w:t>
      </w:r>
    </w:p>
    <w:p w14:paraId="066E0F27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5. Po zakończeniu postępowania w zakresie wyboru projektów do dofinansowania IP nie może zmieniać regulaminu (art. 51 ust. 7 ustawy wdrożeniowej). </w:t>
      </w:r>
    </w:p>
    <w:p w14:paraId="474810DA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6. W przypadku zmiany regulaminu, IP udostępnia zmiany regulaminu wraz z ich uzasadnieniem i terminem, od którego są stosowane, w taki sam sposób jak regulamin (art. 51 ust. 8 ustawy wdrożeniowej).  </w:t>
      </w:r>
    </w:p>
    <w:p w14:paraId="32BB608F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</w:p>
    <w:p w14:paraId="59742E15" w14:textId="77777777" w:rsidR="005C299A" w:rsidRDefault="005C299A" w:rsidP="005C299A">
      <w:pPr>
        <w:spacing w:line="360" w:lineRule="auto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  <w:u w:val="single"/>
        </w:rPr>
        <w:t>Mając na uwadze zmieniające się wytyczne i zalecenia, IP zastrzega sobie prawo do wprowadzania zmian w niniejszym ogłoszeniu o wyborze wniosków. W związku z powyższym zaleca się, aby Wnioskodawcy aplikujący o środki w ramach niniejszego wyboru wniosków na bieżąco zapoznawali się z informacjami zamieszczanymi na stronach internetowych:</w:t>
      </w:r>
    </w:p>
    <w:p w14:paraId="5918B731" w14:textId="77777777" w:rsidR="00333DD5" w:rsidRPr="002F5BF6" w:rsidRDefault="00333DD5" w:rsidP="005C299A">
      <w:pPr>
        <w:spacing w:line="360" w:lineRule="auto"/>
        <w:rPr>
          <w:rFonts w:ascii="Tahoma" w:hAnsi="Tahoma" w:cs="Tahoma"/>
          <w:u w:val="single"/>
        </w:rPr>
      </w:pPr>
    </w:p>
    <w:p w14:paraId="2438AB4B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• </w:t>
      </w:r>
      <w:hyperlink r:id="rId9" w:history="1">
        <w:r w:rsidRPr="002F5BF6">
          <w:rPr>
            <w:rStyle w:val="Hipercze"/>
            <w:rFonts w:ascii="Tahoma" w:eastAsia="Calibri" w:hAnsi="Tahoma" w:cs="Tahoma"/>
          </w:rPr>
          <w:t>www.wup.gdansk.pl</w:t>
        </w:r>
      </w:hyperlink>
      <w:r w:rsidRPr="002F5BF6">
        <w:rPr>
          <w:rFonts w:ascii="Tahoma" w:hAnsi="Tahoma" w:cs="Tahoma"/>
        </w:rPr>
        <w:t>;</w:t>
      </w:r>
    </w:p>
    <w:p w14:paraId="2D102394" w14:textId="77777777" w:rsidR="005C299A" w:rsidRPr="002F5BF6" w:rsidRDefault="005C299A" w:rsidP="005C299A">
      <w:pPr>
        <w:spacing w:line="360" w:lineRule="auto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</w:rPr>
        <w:t xml:space="preserve">• </w:t>
      </w:r>
      <w:hyperlink r:id="rId10" w:history="1">
        <w:r w:rsidRPr="002F5BF6">
          <w:rPr>
            <w:rStyle w:val="Hipercze"/>
            <w:rFonts w:ascii="Tahoma" w:eastAsiaTheme="majorEastAsia" w:hAnsi="Tahoma" w:cs="Tahoma"/>
          </w:rPr>
          <w:t>https://www.gov.pl/</w:t>
        </w:r>
      </w:hyperlink>
      <w:r w:rsidRPr="002F5BF6">
        <w:rPr>
          <w:rFonts w:ascii="Tahoma" w:hAnsi="Tahoma" w:cs="Tahoma"/>
          <w:u w:val="single"/>
        </w:rPr>
        <w:t xml:space="preserve"> </w:t>
      </w:r>
    </w:p>
    <w:p w14:paraId="5F31BB9B" w14:textId="77777777" w:rsidR="005C299A" w:rsidRPr="002F5BF6" w:rsidRDefault="005C299A" w:rsidP="005C299A">
      <w:pPr>
        <w:spacing w:line="360" w:lineRule="auto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</w:rPr>
        <w:t xml:space="preserve">• </w:t>
      </w:r>
      <w:hyperlink r:id="rId11" w:history="1">
        <w:r w:rsidRPr="002F5BF6">
          <w:rPr>
            <w:rStyle w:val="Hipercze"/>
            <w:rFonts w:ascii="Tahoma" w:eastAsia="Calibri" w:hAnsi="Tahoma" w:cs="Tahoma"/>
          </w:rPr>
          <w:t>www.funduszeeuropejskie.gov.pl</w:t>
        </w:r>
      </w:hyperlink>
      <w:r w:rsidRPr="002F5BF6">
        <w:rPr>
          <w:rFonts w:ascii="Tahoma" w:hAnsi="Tahoma" w:cs="Tahoma"/>
        </w:rPr>
        <w:t>;</w:t>
      </w:r>
      <w:r w:rsidRPr="002F5BF6">
        <w:rPr>
          <w:rFonts w:ascii="Tahoma" w:hAnsi="Tahoma" w:cs="Tahoma"/>
          <w:u w:val="single"/>
        </w:rPr>
        <w:t xml:space="preserve">   </w:t>
      </w:r>
    </w:p>
    <w:p w14:paraId="11F71728" w14:textId="77777777" w:rsidR="005C299A" w:rsidRPr="002F5BF6" w:rsidRDefault="005C299A" w:rsidP="005C299A">
      <w:pPr>
        <w:spacing w:line="360" w:lineRule="auto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</w:rPr>
        <w:t xml:space="preserve">• </w:t>
      </w:r>
      <w:hyperlink r:id="rId12" w:history="1">
        <w:r w:rsidRPr="002F5BF6">
          <w:rPr>
            <w:rStyle w:val="Hipercze"/>
            <w:rFonts w:ascii="Tahoma" w:eastAsia="Calibri" w:hAnsi="Tahoma" w:cs="Tahoma"/>
          </w:rPr>
          <w:t>www.rpo.pomorskie.eu</w:t>
        </w:r>
      </w:hyperlink>
      <w:r w:rsidRPr="002F5BF6">
        <w:rPr>
          <w:rFonts w:ascii="Tahoma" w:hAnsi="Tahoma" w:cs="Tahoma"/>
          <w:u w:val="single"/>
        </w:rPr>
        <w:t xml:space="preserve">. </w:t>
      </w:r>
    </w:p>
    <w:p w14:paraId="4F4017F2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</w:p>
    <w:p w14:paraId="68E38484" w14:textId="77777777" w:rsidR="005C299A" w:rsidRPr="00333DD5" w:rsidRDefault="005C299A" w:rsidP="005C299A">
      <w:pPr>
        <w:pStyle w:val="Nagwek2"/>
        <w:rPr>
          <w:iCs w:val="0"/>
          <w:lang w:val="pl-PL"/>
        </w:rPr>
      </w:pPr>
      <w:bookmarkStart w:id="3" w:name="_Toc1036588"/>
      <w:bookmarkStart w:id="4" w:name="_Toc250721273"/>
      <w:bookmarkStart w:id="5" w:name="_Toc250972311"/>
      <w:bookmarkStart w:id="6" w:name="_Toc251048747"/>
      <w:bookmarkStart w:id="7" w:name="_Toc283905392"/>
      <w:bookmarkStart w:id="8" w:name="_Toc375050862"/>
      <w:bookmarkStart w:id="9" w:name="_Toc375212544"/>
      <w:r w:rsidRPr="002F5BF6">
        <w:lastRenderedPageBreak/>
        <w:t xml:space="preserve">II. Podstawowe informacje o </w:t>
      </w:r>
      <w:bookmarkEnd w:id="3"/>
      <w:r w:rsidRPr="002F5BF6">
        <w:t xml:space="preserve">wyborze </w:t>
      </w:r>
      <w:r>
        <w:rPr>
          <w:lang w:val="pl-PL"/>
        </w:rPr>
        <w:t>projektów</w:t>
      </w:r>
    </w:p>
    <w:p w14:paraId="7B5FA17A" w14:textId="77777777" w:rsidR="005C299A" w:rsidRPr="002F5BF6" w:rsidRDefault="005C299A" w:rsidP="005C299A">
      <w:pPr>
        <w:pStyle w:val="Nagwek2"/>
        <w:rPr>
          <w:b w:val="0"/>
        </w:rPr>
      </w:pPr>
      <w:r w:rsidRPr="002F5BF6">
        <w:t>1.1 Przedmiot wyboru projektów</w:t>
      </w:r>
    </w:p>
    <w:p w14:paraId="1EC2CA3F" w14:textId="77777777" w:rsidR="005C299A" w:rsidRPr="002F5BF6" w:rsidRDefault="005C299A" w:rsidP="005C299A">
      <w:pPr>
        <w:pStyle w:val="Nagwek"/>
        <w:spacing w:before="120" w:line="360" w:lineRule="auto"/>
        <w:rPr>
          <w:rFonts w:ascii="Tahoma" w:hAnsi="Tahoma" w:cs="Tahoma"/>
          <w:b/>
        </w:rPr>
      </w:pPr>
      <w:r w:rsidRPr="002F5BF6">
        <w:rPr>
          <w:rFonts w:ascii="Tahoma" w:hAnsi="Tahoma" w:cs="Tahoma"/>
        </w:rPr>
        <w:t xml:space="preserve">Przedmiotem </w:t>
      </w:r>
      <w:r>
        <w:rPr>
          <w:rFonts w:ascii="Tahoma" w:hAnsi="Tahoma" w:cs="Tahoma"/>
        </w:rPr>
        <w:t>wyboru projektów</w:t>
      </w:r>
      <w:r w:rsidRPr="002F5BF6">
        <w:rPr>
          <w:rFonts w:ascii="Tahoma" w:hAnsi="Tahoma" w:cs="Tahoma"/>
        </w:rPr>
        <w:t xml:space="preserve"> są projekty Powiatowych Urzędów Pracy współfinansowane z Europejskiego Funduszu Społecznego Plus (EFS +) w ramach </w:t>
      </w:r>
      <w:r w:rsidRPr="002F5BF6">
        <w:rPr>
          <w:rFonts w:ascii="Tahoma" w:hAnsi="Tahoma" w:cs="Tahoma"/>
          <w:b/>
        </w:rPr>
        <w:t xml:space="preserve">programu regionalnego  Fundusze Europejskie dla Pomorza 2021-2027, </w:t>
      </w:r>
      <w:r w:rsidRPr="002F5BF6">
        <w:rPr>
          <w:rFonts w:ascii="Tahoma" w:hAnsi="Tahoma" w:cs="Tahoma"/>
          <w:b/>
          <w:u w:val="single"/>
        </w:rPr>
        <w:t>Priorytetu 5</w:t>
      </w:r>
      <w:r w:rsidRPr="002F5BF6">
        <w:rPr>
          <w:rFonts w:ascii="Tahoma" w:hAnsi="Tahoma" w:cs="Tahoma"/>
          <w:b/>
        </w:rPr>
        <w:t xml:space="preserve"> </w:t>
      </w:r>
      <w:r w:rsidRPr="002F5BF6">
        <w:rPr>
          <w:rFonts w:ascii="Tahoma" w:hAnsi="Tahoma" w:cs="Tahoma"/>
        </w:rPr>
        <w:t>Fundusze europejskie dla silnego społecznie Pomorza (EFS+),</w:t>
      </w:r>
      <w:r w:rsidRPr="002F5BF6">
        <w:rPr>
          <w:rFonts w:ascii="Tahoma" w:hAnsi="Tahoma" w:cs="Tahoma"/>
          <w:b/>
        </w:rPr>
        <w:t xml:space="preserve"> </w:t>
      </w:r>
      <w:r w:rsidRPr="002F5BF6">
        <w:rPr>
          <w:rFonts w:ascii="Tahoma" w:hAnsi="Tahoma" w:cs="Tahoma"/>
          <w:b/>
          <w:u w:val="single"/>
        </w:rPr>
        <w:t xml:space="preserve">Działania 5.2 </w:t>
      </w:r>
      <w:r w:rsidRPr="002F5BF6">
        <w:rPr>
          <w:rFonts w:ascii="Tahoma" w:hAnsi="Tahoma" w:cs="Tahoma"/>
        </w:rPr>
        <w:t>Rynek pracy  projekty powiatowych urzędów pracy.</w:t>
      </w:r>
    </w:p>
    <w:p w14:paraId="31D58F5B" w14:textId="77777777" w:rsidR="005C299A" w:rsidRPr="002F5BF6" w:rsidRDefault="005C299A" w:rsidP="00A146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>Celem szczegółowym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68E95FF0" w14:textId="77777777" w:rsidR="005C299A" w:rsidRPr="002F5BF6" w:rsidRDefault="005C299A" w:rsidP="00A146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 ramach Działania 5.2 realizowane będą projekty ukierunkowane na poprawę dostępu do zatrudnienia i działań aktywizujących oraz poprawę warunków rozwoju zawodowego poszukujących pracy mieszkańców Pomorza, w tym osób ze szczególnymi potrzebami. Działanie ukierunkowane będzie na świadczenie wysokiej jakości usług rynku pracy na rzecz osób bezrobotnych zarejestrowanych w powiatowych urzędach pracy w celu zwiększenia ich szans na znalezienie zatrudnienia. </w:t>
      </w:r>
    </w:p>
    <w:p w14:paraId="5C1257C6" w14:textId="77777777" w:rsidR="005C299A" w:rsidRPr="002F5BF6" w:rsidRDefault="005C299A" w:rsidP="00A146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>Wsparciem zostaną objęte w szczególności osoby znajdujące się w najtrudniejszej sytuacji na rynku pracy, tj. osoby młode w wieku 18-29 lat, osoby w wieku 55 lat i starsze, osoby długotrwale bezrobotne, osoby o niskich kwalifikacjach zawodowych, osoby z niepełnosprawnościami, kobiety, osoby sprawujące opiekę nad dziećmi, osobami z niepełnosprawnościami czy osobami potrzebującymi wsparcia w codziennym funkcjonowaniu.</w:t>
      </w:r>
    </w:p>
    <w:p w14:paraId="46BE1BC0" w14:textId="77777777" w:rsidR="005C299A" w:rsidRPr="002F5BF6" w:rsidRDefault="005C299A" w:rsidP="00A146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Tahoma" w:eastAsiaTheme="minorHAnsi" w:hAnsi="Tahoma" w:cs="Tahoma"/>
          <w:iCs/>
          <w:color w:val="000000"/>
          <w:lang w:eastAsia="en-US"/>
        </w:rPr>
      </w:pPr>
      <w:r w:rsidRPr="002F5BF6">
        <w:rPr>
          <w:rFonts w:ascii="Tahoma" w:eastAsiaTheme="minorHAnsi" w:hAnsi="Tahoma" w:cs="Tahoma"/>
          <w:iCs/>
          <w:color w:val="000000"/>
          <w:lang w:eastAsia="en-US"/>
        </w:rPr>
        <w:t xml:space="preserve">Wsparcie na rzecz osób długotrwale bezrobotnych musi być realizowane i monitorowane zgodnie z zaleceniami Europejskiego Trybunału Obrachunkowego wskazanymi w Sprawozdaniu specjalnym 25/2021 „Wsparcie </w:t>
      </w:r>
      <w:r w:rsidRPr="002F5BF6">
        <w:rPr>
          <w:rFonts w:ascii="Tahoma" w:eastAsiaTheme="minorHAnsi" w:hAnsi="Tahoma" w:cs="Tahoma"/>
          <w:iCs/>
          <w:color w:val="000000"/>
          <w:lang w:eastAsia="en-US"/>
        </w:rPr>
        <w:lastRenderedPageBreak/>
        <w:t>z EFS na rzecz zwalczania bezrobocia długotrwałego – działania muszą być lepiej ukierunkowane i monitorowane oraz bardziej dostosowane do potrzeb”.</w:t>
      </w:r>
    </w:p>
    <w:p w14:paraId="063B5FE8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</w:rPr>
      </w:pPr>
    </w:p>
    <w:p w14:paraId="2EDB01E0" w14:textId="77777777" w:rsidR="005C299A" w:rsidRPr="002F5BF6" w:rsidRDefault="005C299A" w:rsidP="005C299A">
      <w:pPr>
        <w:pStyle w:val="Nagwek2"/>
        <w:rPr>
          <w:b w:val="0"/>
        </w:rPr>
      </w:pPr>
      <w:r w:rsidRPr="002F5BF6">
        <w:t>1.2 Typy projektów i planowane rodzaje działań</w:t>
      </w:r>
    </w:p>
    <w:p w14:paraId="22E3C9DD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Zwiększenie zatrudnienia osób bezrobotnych, realizowane wyłącznie poprzez usługi i instrumenty rynku pracy określone w ustawie z dnia 20 kwietnia 2004 r. o promocji zatrudnienia i instytucjach rynku pracy, z wyłączeniem robót publicznych, w oparciu o pogłębioną analizę umiejętności, predyspozycji i problemów zawodowych danego uczestnika projektu w postaci Indywidualnego Planu Działania.</w:t>
      </w:r>
    </w:p>
    <w:p w14:paraId="17C3F4CF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W obszarze poprawy sytuacji na rynku pracy, wspierane będą następujące działania:</w:t>
      </w:r>
    </w:p>
    <w:p w14:paraId="539374A7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•</w:t>
      </w:r>
      <w:r w:rsidRPr="002F5BF6">
        <w:rPr>
          <w:rFonts w:ascii="Tahoma" w:hAnsi="Tahoma" w:cs="Tahoma"/>
        </w:rPr>
        <w:tab/>
        <w:t>kompleksowa aktywizacja zawodowa osób bezrobotnych w projektach powiatowych urzędów pracy (PUP), w tym osób znajdujących się w najtrudniejszej sytuacji na rynku pracy, tj. osób młodych w wieku 18-29 lat, osób w wieku 55 lat i starszych, osób długotrwale bezrobotnych, osób o niskich kwalifikacjach zawodowych, osób z niepełnosprawnościami, kobiet, osób sprawujących opiekę nad dziećmi, osobami z niepełnosprawnościami czy osobami potrzebującymi wsparcia w codziennym funkcjonowaniu.</w:t>
      </w:r>
    </w:p>
    <w:p w14:paraId="5AEF0122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Interwencja koncentrować się będzie na aktywizacji niewykorzystanych zasobów pracy oraz promowaniu równości kobiet i mężczyzn.</w:t>
      </w:r>
    </w:p>
    <w:p w14:paraId="1E0B66B8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Osoby objęte interwencją otrzymają wsparcie, m.in. w ramach usług rynku pracy, z wykorzystaniem aktywnych form przeciwdziałania bezrobociu. </w:t>
      </w:r>
    </w:p>
    <w:p w14:paraId="367073DD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Interwencja będzie prowadzona w oparciu o przeprowadzoną indywidualną diagnozę. Uczestnicy projektów będą mogli skorzystać, m.in. z:</w:t>
      </w:r>
    </w:p>
    <w:p w14:paraId="1319C905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•</w:t>
      </w:r>
      <w:r w:rsidRPr="002F5BF6">
        <w:rPr>
          <w:rFonts w:ascii="Tahoma" w:hAnsi="Tahoma" w:cs="Tahoma"/>
        </w:rPr>
        <w:tab/>
        <w:t xml:space="preserve">profesjonalnego wsparcia psychologiczno-doradczego, </w:t>
      </w:r>
    </w:p>
    <w:p w14:paraId="5F416F39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•</w:t>
      </w:r>
      <w:r w:rsidRPr="002F5BF6">
        <w:rPr>
          <w:rFonts w:ascii="Tahoma" w:hAnsi="Tahoma" w:cs="Tahoma"/>
        </w:rPr>
        <w:tab/>
        <w:t xml:space="preserve">poradnictwa zawodowego, </w:t>
      </w:r>
    </w:p>
    <w:p w14:paraId="6C54D690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•</w:t>
      </w:r>
      <w:r w:rsidRPr="002F5BF6">
        <w:rPr>
          <w:rFonts w:ascii="Tahoma" w:hAnsi="Tahoma" w:cs="Tahoma"/>
        </w:rPr>
        <w:tab/>
        <w:t xml:space="preserve">usług pośrednictwa pracy, dotacji na samozatrudnienie, </w:t>
      </w:r>
    </w:p>
    <w:p w14:paraId="0DB851FE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•</w:t>
      </w:r>
      <w:r w:rsidRPr="002F5BF6">
        <w:rPr>
          <w:rFonts w:ascii="Tahoma" w:hAnsi="Tahoma" w:cs="Tahoma"/>
        </w:rPr>
        <w:tab/>
        <w:t xml:space="preserve">wsparcia w zakresie podnoszenia i potwierdzenia kompetencji oraz nabywania kwalifikacji zawodowych i zdobywania doświadczenia zawodowego (m.in. staży, szkoleń, praktyk zawodowych), </w:t>
      </w:r>
    </w:p>
    <w:p w14:paraId="732E4487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•</w:t>
      </w:r>
      <w:r w:rsidRPr="002F5BF6">
        <w:rPr>
          <w:rFonts w:ascii="Tahoma" w:hAnsi="Tahoma" w:cs="Tahoma"/>
        </w:rPr>
        <w:tab/>
        <w:t>subsydiowanych miejsc pracy dla osób z utrudnionym dostępem do rynku pracy,</w:t>
      </w:r>
    </w:p>
    <w:p w14:paraId="5107E547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•</w:t>
      </w:r>
      <w:r w:rsidRPr="002F5BF6">
        <w:rPr>
          <w:rFonts w:ascii="Tahoma" w:hAnsi="Tahoma" w:cs="Tahoma"/>
        </w:rPr>
        <w:tab/>
        <w:t xml:space="preserve"> podnoszenia mobilności przestrzennej (regionalnej i ponadregionalnej).</w:t>
      </w:r>
    </w:p>
    <w:p w14:paraId="36F3C6E9" w14:textId="77777777" w:rsidR="005C299A" w:rsidRPr="00333DD5" w:rsidRDefault="005C299A" w:rsidP="00333DD5">
      <w:pPr>
        <w:adjustRightInd w:val="0"/>
        <w:spacing w:line="360" w:lineRule="auto"/>
        <w:rPr>
          <w:rFonts w:ascii="Tahoma" w:eastAsia="CIDFont+F2" w:hAnsi="Tahoma" w:cs="Tahoma"/>
        </w:rPr>
      </w:pPr>
    </w:p>
    <w:p w14:paraId="4122A49F" w14:textId="77777777" w:rsidR="005C299A" w:rsidRPr="002F5BF6" w:rsidRDefault="005C299A" w:rsidP="005C299A">
      <w:pPr>
        <w:pStyle w:val="Nagwek2"/>
        <w:rPr>
          <w:rFonts w:eastAsia="CIDFont+F2"/>
          <w:b w:val="0"/>
          <w:bCs w:val="0"/>
        </w:rPr>
      </w:pPr>
      <w:r w:rsidRPr="002F5BF6">
        <w:rPr>
          <w:rFonts w:eastAsia="CIDFont+F2"/>
        </w:rPr>
        <w:t>1.3 Działania na rzecz zapewnienia równości, włączenia społecznego i niedyskryminacji:</w:t>
      </w:r>
    </w:p>
    <w:p w14:paraId="691248A4" w14:textId="77777777" w:rsidR="005C299A" w:rsidRPr="002F5BF6" w:rsidRDefault="005C299A" w:rsidP="00A1465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 w:val="0"/>
        <w:rPr>
          <w:rFonts w:ascii="Tahoma" w:eastAsia="CIDFont+F2" w:hAnsi="Tahoma" w:cs="Tahoma"/>
        </w:rPr>
      </w:pPr>
      <w:r w:rsidRPr="002F5BF6">
        <w:rPr>
          <w:rFonts w:ascii="Tahoma" w:eastAsia="CIDFont+F2" w:hAnsi="Tahoma" w:cs="Tahoma"/>
        </w:rPr>
        <w:t xml:space="preserve">Zgodnie z art. 9 rozporządzenia 2021/1060, realizacja Celu przyczyni się do spełnienia postanowień Karty – w szczególności dot. równości kobiet i mężczyzn (art.. 23), integracji osób z niepełnosprawnościami art. 26), prawa dostępu do pośrednictwa pracy (art. 29), ochrony młodocianych  (art. 32). </w:t>
      </w:r>
    </w:p>
    <w:p w14:paraId="7D79B675" w14:textId="77777777" w:rsidR="005C299A" w:rsidRPr="002F5BF6" w:rsidRDefault="005C299A" w:rsidP="00A1465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 w:val="0"/>
        <w:rPr>
          <w:rFonts w:ascii="Tahoma" w:eastAsia="CIDFont+F2" w:hAnsi="Tahoma" w:cs="Tahoma"/>
        </w:rPr>
      </w:pPr>
      <w:r w:rsidRPr="002F5BF6">
        <w:rPr>
          <w:rFonts w:ascii="Tahoma" w:eastAsia="CIDFont+F2" w:hAnsi="Tahoma" w:cs="Tahoma"/>
        </w:rPr>
        <w:t>Realizowane działania prowadzić będą do równości kobiet i mężczyzn na rynku pracy, wzrostu samodzielności i integracji zawodowej osób z niepełnosprawnościami, aktywizacji zawodowej osób młodych oraz rozwoju poradnictwa zawodowego.</w:t>
      </w:r>
    </w:p>
    <w:p w14:paraId="4159A283" w14:textId="77777777" w:rsidR="005C299A" w:rsidRPr="002F5BF6" w:rsidRDefault="005C299A" w:rsidP="00A1465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 w:val="0"/>
        <w:rPr>
          <w:rFonts w:ascii="Tahoma" w:eastAsia="CIDFont+F2" w:hAnsi="Tahoma" w:cs="Tahoma"/>
        </w:rPr>
      </w:pPr>
      <w:r w:rsidRPr="002F5BF6">
        <w:rPr>
          <w:rFonts w:ascii="Tahoma" w:eastAsia="CIDFont+F2" w:hAnsi="Tahoma" w:cs="Tahoma"/>
        </w:rPr>
        <w:t>W powiązaniu z treścią artykułów zawartych w Karcie, działania w ramach Celu prowadzone będą zgodnie z zasadami horyzontalnymi wynikającymi ze Strategii Rozwoju Województwa Pomorskiego</w:t>
      </w:r>
      <w:r>
        <w:rPr>
          <w:rFonts w:ascii="Tahoma" w:eastAsia="CIDFont+F2" w:hAnsi="Tahoma" w:cs="Tahoma"/>
        </w:rPr>
        <w:t xml:space="preserve"> 2030</w:t>
      </w:r>
      <w:r w:rsidRPr="002F5BF6">
        <w:rPr>
          <w:rFonts w:ascii="Tahoma" w:eastAsia="CIDFont+F2" w:hAnsi="Tahoma" w:cs="Tahoma"/>
        </w:rPr>
        <w:t>, w szczególności zasadą rynku pracy odpowiadającego na potrzeby gospodarki oraz wzrostu zatrudnienia.</w:t>
      </w:r>
    </w:p>
    <w:p w14:paraId="26BC46BF" w14:textId="77777777" w:rsidR="005C299A" w:rsidRPr="002F5BF6" w:rsidRDefault="005C299A" w:rsidP="00A1465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 w:val="0"/>
        <w:rPr>
          <w:rFonts w:ascii="Tahoma" w:eastAsia="CIDFont+F2" w:hAnsi="Tahoma" w:cs="Tahoma"/>
        </w:rPr>
      </w:pPr>
      <w:r w:rsidRPr="002F5BF6">
        <w:rPr>
          <w:rFonts w:ascii="Tahoma" w:eastAsia="CIDFont+F2" w:hAnsi="Tahoma" w:cs="Tahoma"/>
        </w:rPr>
        <w:t>W obszarze równości kobiet i mężczyzn, uwzględniania aspektu płci oraz zapobiegania wszelkiej dyskryminacji podczas przygotowywania, wdrażania, monitorowania, sprawozdawczości i ewaluacji programu – obowiązywać będą zasady wskazane w Rozdziale I „Strategia programu</w:t>
      </w:r>
      <w:r w:rsidRPr="002F5BF6">
        <w:rPr>
          <w:rFonts w:ascii="Tahoma" w:eastAsia="CIDFont+F2" w:hAnsi="Tahoma" w:cs="Tahoma" w:hint="eastAsia"/>
        </w:rPr>
        <w:t>”</w:t>
      </w:r>
      <w:r w:rsidRPr="002F5BF6">
        <w:rPr>
          <w:rFonts w:ascii="Tahoma" w:eastAsia="CIDFont+F2" w:hAnsi="Tahoma" w:cs="Tahoma"/>
        </w:rPr>
        <w:t xml:space="preserve"> Funduszy Europejskich dla Pomorza 2021-2027.</w:t>
      </w:r>
    </w:p>
    <w:p w14:paraId="1FF2C7FC" w14:textId="77777777" w:rsidR="005C299A" w:rsidRPr="002F5BF6" w:rsidRDefault="005C299A" w:rsidP="00A1465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 w:val="0"/>
        <w:rPr>
          <w:rFonts w:ascii="Tahoma" w:eastAsia="CIDFont+F2" w:hAnsi="Tahoma" w:cs="Tahoma"/>
        </w:rPr>
      </w:pPr>
      <w:r w:rsidRPr="002F5BF6">
        <w:rPr>
          <w:rFonts w:ascii="Tahoma" w:eastAsia="CIDFont+F2" w:hAnsi="Tahoma" w:cs="Tahoma"/>
        </w:rPr>
        <w:t xml:space="preserve">W przypadku, gdy wnioskodawcą jest jednostka samorządu terytorialnego (lub podmiot przez nią kontrolowany lub od niej zależny), która podjęła jakiekolwiek działania dyskryminujące, sprzeczne z zasadami, o których mowa </w:t>
      </w:r>
      <w:r w:rsidRPr="002F5BF6">
        <w:rPr>
          <w:rFonts w:ascii="Tahoma" w:eastAsia="CIDFont+F2" w:hAnsi="Tahoma" w:cs="Tahoma"/>
        </w:rPr>
        <w:lastRenderedPageBreak/>
        <w:t>w art. 9 ust. 3 rozporządzenia 2021/1060, wsparcie w ramach FEP nie może być udzielone.</w:t>
      </w:r>
    </w:p>
    <w:p w14:paraId="3FEEC3AC" w14:textId="77777777" w:rsidR="005C299A" w:rsidRPr="002F5BF6" w:rsidRDefault="005C299A" w:rsidP="005C299A">
      <w:pPr>
        <w:pStyle w:val="Akapitzlist"/>
        <w:adjustRightInd w:val="0"/>
        <w:spacing w:line="360" w:lineRule="auto"/>
        <w:rPr>
          <w:rFonts w:ascii="Tahoma" w:eastAsia="CIDFont+F2" w:hAnsi="Tahoma" w:cs="Tahoma"/>
        </w:rPr>
      </w:pPr>
    </w:p>
    <w:p w14:paraId="45D56F02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eastAsia="CIDFont+F2" w:hAnsi="Tahoma" w:cs="Tahoma"/>
        </w:rPr>
      </w:pPr>
      <w:r w:rsidRPr="002F5BF6">
        <w:rPr>
          <w:rFonts w:ascii="Tahoma" w:eastAsia="CIDFont+F2" w:hAnsi="Tahoma" w:cs="Tahoma"/>
        </w:rPr>
        <w:t xml:space="preserve">W ramach Celu przewidziano szereg działań na rzecz zapewnienia równości, włączenia społecznego i niedyskryminacji. Interwencja adresowana będzie m.in. do osób znajdujących się w najtrudniejszej sytuacji na rynku pracy, tj. młodych, w wieku 55 lat i starszych, z niepełnosprawnościami, długotrwale bezrobotnych, o niskich kwalifikacjach zawodowych, sprawujących opiekę nad osobami zależnymi oraz kobiet. </w:t>
      </w:r>
    </w:p>
    <w:p w14:paraId="28106B2E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18EC9A2E" w14:textId="77777777" w:rsidR="005C299A" w:rsidRPr="002F5BF6" w:rsidRDefault="005C299A" w:rsidP="005C299A">
      <w:pPr>
        <w:pStyle w:val="Nagwek2"/>
        <w:rPr>
          <w:b w:val="0"/>
          <w:bCs w:val="0"/>
        </w:rPr>
      </w:pPr>
      <w:r w:rsidRPr="002F5BF6">
        <w:t xml:space="preserve">1.4 Ukierunkowanie terytorialne: </w:t>
      </w:r>
    </w:p>
    <w:p w14:paraId="47E3A1B7" w14:textId="77777777" w:rsidR="005C299A" w:rsidRPr="002F5BF6" w:rsidRDefault="005C299A" w:rsidP="005C299A">
      <w:pPr>
        <w:spacing w:line="360" w:lineRule="auto"/>
        <w:rPr>
          <w:rFonts w:ascii="Tahoma" w:hAnsi="Tahoma" w:cs="Tahoma"/>
          <w:b/>
        </w:rPr>
      </w:pPr>
      <w:r w:rsidRPr="002F5BF6">
        <w:rPr>
          <w:rFonts w:ascii="Tahoma" w:hAnsi="Tahoma" w:cs="Tahoma"/>
          <w:color w:val="000000"/>
        </w:rPr>
        <w:t>Interwencja będzie prowadzona na terenie całego województwa pomorskiego.</w:t>
      </w:r>
    </w:p>
    <w:p w14:paraId="02BFBC81" w14:textId="77777777" w:rsidR="005C299A" w:rsidRPr="002F5BF6" w:rsidRDefault="005C299A" w:rsidP="005C299A">
      <w:pPr>
        <w:spacing w:line="360" w:lineRule="auto"/>
        <w:rPr>
          <w:rFonts w:ascii="Tahoma" w:hAnsi="Tahoma" w:cs="Tahoma"/>
          <w:b/>
        </w:rPr>
      </w:pPr>
    </w:p>
    <w:p w14:paraId="10AF5E3C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Założenia co do realizacji projektu na lata 2023/2024 określa zatwierdzony przez IP wniosek o dofinansowanie projektu.  Okres realizacji projektu:  </w:t>
      </w:r>
      <w:r w:rsidRPr="002F5BF6">
        <w:rPr>
          <w:rFonts w:ascii="Tahoma" w:hAnsi="Tahoma" w:cs="Tahoma"/>
          <w:b/>
        </w:rPr>
        <w:t xml:space="preserve">od </w:t>
      </w:r>
      <w:r w:rsidRPr="002F5BF6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  <w:b/>
          <w:u w:val="single"/>
        </w:rPr>
        <w:t>01.01.2023 r.</w:t>
      </w:r>
      <w:r w:rsidRPr="002F5BF6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  <w:b/>
        </w:rPr>
        <w:t xml:space="preserve">do  </w:t>
      </w:r>
      <w:r w:rsidRPr="002F5BF6">
        <w:rPr>
          <w:rFonts w:ascii="Tahoma" w:hAnsi="Tahoma" w:cs="Tahoma"/>
          <w:b/>
          <w:u w:val="single"/>
        </w:rPr>
        <w:t>31.12.2024 r.</w:t>
      </w:r>
    </w:p>
    <w:p w14:paraId="32BECE36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  <w:b/>
        </w:rPr>
      </w:pPr>
    </w:p>
    <w:p w14:paraId="5CF9B0C0" w14:textId="77777777" w:rsidR="005C299A" w:rsidRPr="002F5BF6" w:rsidRDefault="005C299A" w:rsidP="005C299A">
      <w:pPr>
        <w:pStyle w:val="Nagwek2"/>
        <w:rPr>
          <w:b w:val="0"/>
        </w:rPr>
      </w:pPr>
      <w:r w:rsidRPr="002F5BF6">
        <w:t>1.5 Termin rozpoczęcia i zakończenia składania wniosków oraz sposób składania</w:t>
      </w:r>
      <w:r>
        <w:rPr>
          <w:lang w:val="pl-PL"/>
        </w:rPr>
        <w:t xml:space="preserve"> </w:t>
      </w:r>
      <w:r w:rsidRPr="002F5BF6">
        <w:t>wniosków o dofinansowanie</w:t>
      </w:r>
    </w:p>
    <w:p w14:paraId="71FEAC5C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  <w:b/>
        </w:rPr>
      </w:pPr>
    </w:p>
    <w:p w14:paraId="522733DE" w14:textId="77777777" w:rsidR="005C299A" w:rsidRPr="002F5BF6" w:rsidRDefault="005C299A" w:rsidP="005C299A">
      <w:pPr>
        <w:tabs>
          <w:tab w:val="num" w:pos="0"/>
        </w:tabs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Składanie wniosków o dofinansowanie projektów będzie możliwe w terminie </w:t>
      </w:r>
    </w:p>
    <w:p w14:paraId="44FD9B99" w14:textId="77777777" w:rsidR="005C299A" w:rsidRPr="002F5BF6" w:rsidRDefault="005C299A" w:rsidP="005C299A">
      <w:pPr>
        <w:tabs>
          <w:tab w:val="num" w:pos="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  <w:r w:rsidRPr="002F5BF6">
        <w:rPr>
          <w:rFonts w:ascii="Tahoma" w:hAnsi="Tahoma" w:cs="Tahoma"/>
          <w:b/>
          <w:bCs/>
        </w:rPr>
        <w:t>od 29.05.2023 r. do 12.06.2023 r.</w:t>
      </w:r>
    </w:p>
    <w:p w14:paraId="50470F27" w14:textId="77777777" w:rsidR="005C299A" w:rsidRPr="002F5BF6" w:rsidRDefault="005C299A" w:rsidP="005C299A">
      <w:pPr>
        <w:tabs>
          <w:tab w:val="num" w:pos="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</w:p>
    <w:p w14:paraId="511D2B73" w14:textId="77777777" w:rsidR="005C299A" w:rsidRPr="002F5BF6" w:rsidRDefault="005C299A" w:rsidP="005C299A">
      <w:pPr>
        <w:tabs>
          <w:tab w:val="num" w:pos="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i/>
        </w:rPr>
      </w:pPr>
      <w:r w:rsidRPr="002F5BF6">
        <w:rPr>
          <w:rFonts w:ascii="Tahoma" w:hAnsi="Tahoma" w:cs="Tahoma"/>
        </w:rPr>
        <w:t>Projekt wnioskodawcy, który nie złoży wniosku w ostatecznym wskazanym terminie, zostaje wyłączony z procedury oceny w ramach trybu niekonkurencyjnego.</w:t>
      </w:r>
    </w:p>
    <w:p w14:paraId="6718C446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3C2EA80B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Wnioski należy składać wyłącznie za pośrednictwem systemu teleinformatycznego Systemu Obsługi Wniosków Aplikacyjnych (SOWA EFS)</w:t>
      </w:r>
    </w:p>
    <w:p w14:paraId="64F17613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Oznacza to, że </w:t>
      </w:r>
      <w:r>
        <w:rPr>
          <w:rFonts w:ascii="Tahoma" w:hAnsi="Tahoma" w:cs="Tahoma"/>
        </w:rPr>
        <w:t>IP</w:t>
      </w:r>
      <w:r w:rsidRPr="002F5BF6">
        <w:rPr>
          <w:rFonts w:ascii="Tahoma" w:hAnsi="Tahoma" w:cs="Tahoma"/>
        </w:rPr>
        <w:t xml:space="preserve"> nie może przyjąć wniosku złożonego w inny sposób, w tym w postaci papierowej. Wynika to z art. 52 ust. 1 ustawy z dnia 28 kwietnia 2022 r. o </w:t>
      </w:r>
      <w:r w:rsidRPr="002F5BF6">
        <w:rPr>
          <w:rFonts w:ascii="Tahoma" w:hAnsi="Tahoma" w:cs="Tahoma"/>
        </w:rPr>
        <w:lastRenderedPageBreak/>
        <w:t xml:space="preserve">zasadach realizacji zadań finansowanych ze środków europejskich </w:t>
      </w:r>
      <w:r w:rsidRPr="002F5BF6">
        <w:rPr>
          <w:rFonts w:ascii="Tahoma" w:hAnsi="Tahoma" w:cs="Tahoma"/>
        </w:rPr>
        <w:br/>
        <w:t>w perspektywie finansowej 2021–2027.</w:t>
      </w:r>
    </w:p>
    <w:p w14:paraId="1E4BAD11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583B29CF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eastAsia="TimesNewRoman" w:hAnsi="Tahoma" w:cs="Tahoma"/>
        </w:rPr>
      </w:pPr>
    </w:p>
    <w:p w14:paraId="70BFD2B9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eastAsia="TimesNewRoman" w:hAnsi="Tahoma" w:cs="Tahoma"/>
        </w:rPr>
      </w:pPr>
      <w:r w:rsidRPr="002F5BF6">
        <w:rPr>
          <w:rFonts w:ascii="Tahoma" w:eastAsia="TimesNewRoman" w:hAnsi="Tahoma" w:cs="Tahoma"/>
        </w:rPr>
        <w:t>Nabór rozpoczyna się w dniu udostępnienia formularza wniosku o dofinansowanie projektu w systemie teleinformatycznym w sposób umożliwiający składanie wniosków o dofinansowanie projektu.</w:t>
      </w:r>
    </w:p>
    <w:p w14:paraId="0A03EBF6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537FED72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Do okoliczności, które mogą wpłynąć na datę zakończenia naboru, należą w szczególności:</w:t>
      </w:r>
    </w:p>
    <w:p w14:paraId="6DC50747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a) zwiększenie kwoty przewidzianej na dofinansowanie projektów w ramach postępowania,</w:t>
      </w:r>
    </w:p>
    <w:p w14:paraId="3AB518F8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b) osiągnięcie określonej wartości kwoty dofinansowania w złożonych wnioskach w ramach postępowania,</w:t>
      </w:r>
    </w:p>
    <w:p w14:paraId="508BA468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c) inna niż przewidywana pierwotnie liczba składanych wniosków, </w:t>
      </w:r>
    </w:p>
    <w:p w14:paraId="182EFA1B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d) awaria SOWA powodująca brak możliwości wysłania do IP wniosku o dofinansowanie projektu w terminie.</w:t>
      </w:r>
    </w:p>
    <w:p w14:paraId="5D3DACDB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221D3F9A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571DBBF4" w14:textId="77777777" w:rsidR="005C299A" w:rsidRPr="002F5BF6" w:rsidRDefault="005C299A" w:rsidP="005C299A">
      <w:pPr>
        <w:pStyle w:val="Nagwek2"/>
        <w:rPr>
          <w:b w:val="0"/>
          <w:bCs w:val="0"/>
        </w:rPr>
      </w:pPr>
      <w:r w:rsidRPr="002F5BF6">
        <w:t>1.6 Podmioty uprawnione do ubiegania się o dofinansowanie</w:t>
      </w:r>
    </w:p>
    <w:p w14:paraId="2AC064A5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1. Podmiotami uprawnionymi do ubiegania się o dofinansowanie realizacji projektu są wyłącznie Powiatowe Urzędy Pracy województwa pomorskiego.</w:t>
      </w:r>
    </w:p>
    <w:p w14:paraId="31E1E216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2. We wniosku o dofinansowanie należy wpisać </w:t>
      </w:r>
      <w:r w:rsidRPr="002F5BF6">
        <w:rPr>
          <w:rFonts w:ascii="Tahoma" w:hAnsi="Tahoma" w:cs="Tahoma"/>
          <w:b/>
          <w:bCs/>
        </w:rPr>
        <w:t>pełną nazwę wnioskodawcy</w:t>
      </w:r>
      <w:r w:rsidRPr="002F5BF6">
        <w:rPr>
          <w:rFonts w:ascii="Tahoma" w:hAnsi="Tahoma" w:cs="Tahoma"/>
        </w:rPr>
        <w:t xml:space="preserve"> wskazując pełną nazwę powiatu oraz nazwę PUP.</w:t>
      </w:r>
    </w:p>
    <w:bookmarkEnd w:id="4"/>
    <w:bookmarkEnd w:id="5"/>
    <w:bookmarkEnd w:id="6"/>
    <w:bookmarkEnd w:id="7"/>
    <w:bookmarkEnd w:id="8"/>
    <w:bookmarkEnd w:id="9"/>
    <w:p w14:paraId="41AB3F28" w14:textId="77777777" w:rsidR="005C299A" w:rsidRPr="002F5BF6" w:rsidRDefault="005C299A" w:rsidP="005C299A">
      <w:pPr>
        <w:spacing w:line="360" w:lineRule="auto"/>
        <w:rPr>
          <w:rFonts w:ascii="Tahoma" w:hAnsi="Tahoma" w:cs="Tahoma"/>
          <w:u w:val="single"/>
        </w:rPr>
      </w:pPr>
    </w:p>
    <w:p w14:paraId="61A2C137" w14:textId="77777777" w:rsidR="005C299A" w:rsidRPr="002F5BF6" w:rsidRDefault="005C299A" w:rsidP="005C299A">
      <w:pPr>
        <w:pStyle w:val="Nagwek2"/>
        <w:rPr>
          <w:iCs w:val="0"/>
        </w:rPr>
      </w:pPr>
      <w:bookmarkStart w:id="10" w:name="_Toc1036590"/>
      <w:bookmarkStart w:id="11" w:name="_Toc250721263"/>
      <w:bookmarkStart w:id="12" w:name="_Toc250972312"/>
      <w:bookmarkStart w:id="13" w:name="_Toc251048748"/>
      <w:bookmarkStart w:id="14" w:name="_Toc283905393"/>
      <w:bookmarkStart w:id="15" w:name="_Toc375050863"/>
      <w:bookmarkStart w:id="16" w:name="_Toc375212545"/>
      <w:r w:rsidRPr="002F5BF6">
        <w:rPr>
          <w:lang w:val="pl-PL"/>
        </w:rPr>
        <w:t xml:space="preserve">III. </w:t>
      </w:r>
      <w:r w:rsidRPr="002F5BF6">
        <w:t>Kwota środków przeznaczona na dofinansowanie projektów</w:t>
      </w:r>
      <w:bookmarkEnd w:id="10"/>
    </w:p>
    <w:p w14:paraId="3BDB3319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</w:p>
    <w:p w14:paraId="634410EF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  <w:r w:rsidRPr="002F5BF6">
        <w:rPr>
          <w:rFonts w:ascii="Tahoma" w:hAnsi="Tahoma" w:cs="Tahoma"/>
        </w:rPr>
        <w:t xml:space="preserve">Kwota środków </w:t>
      </w:r>
      <w:r w:rsidRPr="002F5BF6">
        <w:rPr>
          <w:rFonts w:ascii="Tahoma" w:hAnsi="Tahoma" w:cs="Tahoma"/>
          <w:bCs/>
        </w:rPr>
        <w:t xml:space="preserve">Funduszu Pracy przeznaczonych na dofinansowanie </w:t>
      </w:r>
      <w:r w:rsidRPr="002F5BF6">
        <w:rPr>
          <w:rFonts w:ascii="Tahoma" w:hAnsi="Tahoma" w:cs="Tahoma"/>
          <w:bCs/>
          <w:iCs/>
        </w:rPr>
        <w:t>projektów</w:t>
      </w:r>
      <w:r w:rsidRPr="002F5BF6">
        <w:rPr>
          <w:rFonts w:ascii="Tahoma" w:hAnsi="Tahoma" w:cs="Tahoma"/>
          <w:bCs/>
        </w:rPr>
        <w:br/>
        <w:t>na lata 2023 i 2024 łącznie wynosi</w:t>
      </w:r>
      <w:r w:rsidRPr="002F5BF6">
        <w:rPr>
          <w:rFonts w:ascii="Tahoma" w:hAnsi="Tahoma" w:cs="Tahoma"/>
          <w:b/>
          <w:bCs/>
        </w:rPr>
        <w:t xml:space="preserve"> 89 239 761,73  </w:t>
      </w:r>
      <w:r w:rsidRPr="002F5BF6">
        <w:rPr>
          <w:rFonts w:ascii="Tahoma" w:hAnsi="Tahoma" w:cs="Tahoma"/>
          <w:b/>
          <w:bCs/>
          <w:u w:val="single"/>
        </w:rPr>
        <w:t>zł</w:t>
      </w:r>
      <w:r w:rsidRPr="002F5BF6">
        <w:rPr>
          <w:rFonts w:ascii="Tahoma" w:hAnsi="Tahoma" w:cs="Tahoma"/>
          <w:b/>
        </w:rPr>
        <w:t xml:space="preserve"> </w:t>
      </w:r>
      <w:r w:rsidRPr="002F5BF6">
        <w:rPr>
          <w:rFonts w:ascii="Tahoma" w:hAnsi="Tahoma" w:cs="Tahoma"/>
        </w:rPr>
        <w:t xml:space="preserve">(osiemdziesiąt dziewięć </w:t>
      </w:r>
      <w:r w:rsidRPr="002F5BF6">
        <w:rPr>
          <w:rFonts w:ascii="Tahoma" w:hAnsi="Tahoma" w:cs="Tahoma"/>
        </w:rPr>
        <w:lastRenderedPageBreak/>
        <w:t>milionów dwieście trzydzieści dziewięć tysięcy siedemset sześćdziesiąt jeden złotych 73/100):</w:t>
      </w:r>
    </w:p>
    <w:p w14:paraId="454A8C45" w14:textId="77777777" w:rsidR="005C299A" w:rsidRPr="002F5BF6" w:rsidRDefault="005C299A" w:rsidP="00A1465B">
      <w:pPr>
        <w:pStyle w:val="Default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2F5BF6">
        <w:rPr>
          <w:rFonts w:ascii="Tahoma" w:hAnsi="Tahoma" w:cs="Tahoma"/>
          <w:sz w:val="24"/>
          <w:szCs w:val="24"/>
        </w:rPr>
        <w:t xml:space="preserve">w tym na rok </w:t>
      </w:r>
      <w:r w:rsidRPr="002F5BF6">
        <w:rPr>
          <w:rFonts w:ascii="Tahoma" w:hAnsi="Tahoma" w:cs="Tahoma"/>
          <w:b/>
          <w:sz w:val="24"/>
          <w:szCs w:val="24"/>
        </w:rPr>
        <w:t>2023</w:t>
      </w:r>
      <w:r w:rsidRPr="002F5BF6">
        <w:rPr>
          <w:rFonts w:ascii="Tahoma" w:hAnsi="Tahoma" w:cs="Tahoma"/>
          <w:sz w:val="24"/>
          <w:szCs w:val="24"/>
        </w:rPr>
        <w:t xml:space="preserve"> wynosi: </w:t>
      </w:r>
      <w:r w:rsidRPr="002F5BF6">
        <w:rPr>
          <w:rFonts w:ascii="Tahoma" w:hAnsi="Tahoma" w:cs="Tahoma"/>
          <w:b/>
          <w:color w:val="000000"/>
          <w:sz w:val="24"/>
          <w:szCs w:val="24"/>
        </w:rPr>
        <w:t xml:space="preserve">35 364 539,00 zł </w:t>
      </w:r>
      <w:r w:rsidRPr="002F5BF6">
        <w:rPr>
          <w:rFonts w:ascii="Tahoma" w:hAnsi="Tahoma" w:cs="Tahoma"/>
          <w:sz w:val="24"/>
          <w:szCs w:val="24"/>
        </w:rPr>
        <w:t>(trzydzieści pięć milionów trzysta sześćdziesiąt cztery tysiące pięćset trzydzieści dziewięć złotych 00/100);</w:t>
      </w:r>
    </w:p>
    <w:p w14:paraId="57F41F09" w14:textId="77777777" w:rsidR="005C299A" w:rsidRPr="002F5BF6" w:rsidRDefault="005C299A" w:rsidP="00A1465B">
      <w:pPr>
        <w:pStyle w:val="Default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2F5BF6">
        <w:rPr>
          <w:rFonts w:ascii="Tahoma" w:hAnsi="Tahoma" w:cs="Tahoma"/>
          <w:sz w:val="24"/>
          <w:szCs w:val="24"/>
        </w:rPr>
        <w:t xml:space="preserve">w tym na rok </w:t>
      </w:r>
      <w:r w:rsidRPr="002F5BF6">
        <w:rPr>
          <w:rFonts w:ascii="Tahoma" w:hAnsi="Tahoma" w:cs="Tahoma"/>
          <w:b/>
          <w:sz w:val="24"/>
          <w:szCs w:val="24"/>
        </w:rPr>
        <w:t xml:space="preserve">2024 </w:t>
      </w:r>
      <w:r w:rsidRPr="002F5BF6">
        <w:rPr>
          <w:rFonts w:ascii="Tahoma" w:hAnsi="Tahoma" w:cs="Tahoma"/>
          <w:sz w:val="24"/>
          <w:szCs w:val="24"/>
        </w:rPr>
        <w:t>wynosi:</w:t>
      </w:r>
      <w:r w:rsidRPr="002F5BF6">
        <w:rPr>
          <w:rFonts w:ascii="Tahoma" w:hAnsi="Tahoma" w:cs="Tahoma"/>
          <w:b/>
          <w:sz w:val="24"/>
          <w:szCs w:val="24"/>
        </w:rPr>
        <w:t xml:space="preserve"> 53 875 222,73 zł </w:t>
      </w:r>
      <w:r w:rsidRPr="002F5BF6">
        <w:rPr>
          <w:rFonts w:ascii="Tahoma" w:hAnsi="Tahoma" w:cs="Tahoma"/>
          <w:sz w:val="24"/>
          <w:szCs w:val="24"/>
        </w:rPr>
        <w:t>(pięćdziesiąt trzy miliony osiemset siedemdziesiąt pięć tysięcy dwieście dwadzieścia dwa złote 73/100).</w:t>
      </w:r>
    </w:p>
    <w:p w14:paraId="4B5792A8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hAnsi="Tahoma" w:cs="Tahoma"/>
          <w:sz w:val="24"/>
          <w:szCs w:val="24"/>
        </w:rPr>
      </w:pPr>
    </w:p>
    <w:p w14:paraId="79A21091" w14:textId="77777777" w:rsidR="005C299A" w:rsidRPr="002F5BF6" w:rsidRDefault="005C299A" w:rsidP="005C299A">
      <w:pPr>
        <w:pStyle w:val="Default"/>
        <w:spacing w:line="360" w:lineRule="auto"/>
        <w:ind w:firstLine="0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hAnsi="Tahoma" w:cs="Tahoma"/>
          <w:sz w:val="24"/>
          <w:szCs w:val="24"/>
        </w:rPr>
        <w:t xml:space="preserve">Informacja o alokacji środków Funduszu Pracy w ramach FEP na rok 2023 w podziale na poszczególne powiaty województwa  pomorskiego  stanowi  </w:t>
      </w:r>
      <w:r w:rsidRPr="002F5BF6">
        <w:rPr>
          <w:rFonts w:ascii="Tahoma" w:hAnsi="Tahoma" w:cs="Tahoma"/>
          <w:color w:val="000000"/>
          <w:sz w:val="24"/>
          <w:szCs w:val="24"/>
        </w:rPr>
        <w:t xml:space="preserve">załącznik  nr 1 do regulaminu, tj. 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Uchwał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Nr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307/439/23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</w:t>
      </w:r>
      <w:r w:rsidRPr="002F5BF6">
        <w:rPr>
          <w:rFonts w:ascii="Tahoma" w:hAnsi="Tahoma" w:cs="Tahoma"/>
          <w:color w:val="000000"/>
          <w:sz w:val="24"/>
          <w:szCs w:val="24"/>
        </w:rPr>
        <w:t xml:space="preserve">Zarządu Województwa Pomorskiego 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dnia </w:t>
      </w:r>
      <w:r w:rsidRPr="006F09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23 marca 2023 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</w:t>
      </w:r>
      <w:r w:rsidRPr="002F5BF6">
        <w:rPr>
          <w:rFonts w:ascii="Tahoma" w:hAnsi="Tahoma" w:cs="Tahoma"/>
          <w:color w:val="000000"/>
          <w:sz w:val="24"/>
          <w:szCs w:val="24"/>
        </w:rPr>
        <w:t xml:space="preserve"> do  niniejszego dokumentu, natomiast na rok 2024 stanowi załącznik nr 2 Szacunkowy podział limitów FP w EFS na 2024 rok w zł. </w:t>
      </w:r>
      <w:r w:rsidRPr="002F5BF6">
        <w:rPr>
          <w:rFonts w:ascii="Tahoma" w:hAnsi="Tahoma" w:cs="Tahoma"/>
          <w:sz w:val="24"/>
          <w:szCs w:val="24"/>
        </w:rPr>
        <w:t>Kwota dofinansowania na rok 2024 jest symulacją alokacji środków FEP na rok 2024. Symulacja została przygotowana na podstawie algorytmu uwzględniającego historyczne dane (za okres IX.2021-VIII.2022), które zostały zastosowane do wyliczenia alokacji środków FP na rok 2023.</w:t>
      </w:r>
    </w:p>
    <w:p w14:paraId="59628D33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hAnsi="Tahoma" w:cs="Tahoma"/>
          <w:sz w:val="24"/>
          <w:szCs w:val="24"/>
        </w:rPr>
      </w:pPr>
    </w:p>
    <w:p w14:paraId="34CFC78D" w14:textId="77777777" w:rsidR="005C299A" w:rsidRPr="002F5BF6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r w:rsidRPr="002F5BF6">
        <w:rPr>
          <w:rFonts w:ascii="Tahoma" w:hAnsi="Tahoma" w:cs="Tahoma"/>
          <w:color w:val="000000"/>
          <w:sz w:val="24"/>
          <w:szCs w:val="24"/>
        </w:rPr>
        <w:t>W przypadku zmiany wysokości alokacji środków na 2024r. Beneficjenci będą zobowiązani na wezwanie Instytucji Pośredniczącej do złożenia nowego wniosku o dofinansowanie projektu, w którym zostanie urealniona kwota środków Funduszu Pracy na finansowanie zadań realizowanych przez Powiatowe Urzędy Pracy w 2024 r. w oparciu o decyzję finansową ministra właściwego do spraw pracy po ustaleniu ostatecznych kwot na podstawie ustawy budżetowej na realizacje projektów współfinansowanych ze  środków EFS+. W umowie</w:t>
      </w:r>
      <w:r w:rsidRPr="002F5BF6">
        <w:rPr>
          <w:rFonts w:ascii="Tahoma" w:hAnsi="Tahoma" w:cs="Tahoma"/>
          <w:sz w:val="24"/>
          <w:szCs w:val="24"/>
        </w:rPr>
        <w:t xml:space="preserve"> </w:t>
      </w:r>
      <w:r w:rsidRPr="002F5BF6">
        <w:rPr>
          <w:rFonts w:ascii="Tahoma" w:hAnsi="Tahoma" w:cs="Tahoma"/>
          <w:color w:val="000000"/>
          <w:sz w:val="24"/>
          <w:szCs w:val="24"/>
        </w:rPr>
        <w:t>o dofinansowanie projektu znajdzie się powyższe zastrzeżenie, a nowa kwota środków Funduszu Pracy na 2024 r. zostanie urealniona w formie aneksu do umowy.</w:t>
      </w:r>
    </w:p>
    <w:p w14:paraId="222746E3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  <w:color w:val="000000"/>
        </w:rPr>
        <w:t xml:space="preserve">Podpisanie Umowy o dofinansowanie projektu będzie uwarunkowane podpisaniem                          i przekazaniem przez Ministerstwo Funduszy i Polityki Regionalnej </w:t>
      </w:r>
      <w:r w:rsidRPr="002F5BF6">
        <w:rPr>
          <w:rFonts w:ascii="Tahoma" w:hAnsi="Tahoma" w:cs="Tahoma"/>
        </w:rPr>
        <w:t>zmiany Kontraktu Programowego dla Województwa Pomorskiego zawierającej Załącznik nr 1 Podział kwoty Funduszu Pracy na kolejne lata wdrażania projektów w ramach EFS+</w:t>
      </w:r>
      <w:r w:rsidRPr="002F5BF6">
        <w:rPr>
          <w:rFonts w:ascii="Tahoma" w:hAnsi="Tahoma" w:cs="Tahoma"/>
          <w:color w:val="000000"/>
        </w:rPr>
        <w:t xml:space="preserve">. </w:t>
      </w:r>
    </w:p>
    <w:p w14:paraId="57D74410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eastAsiaTheme="minorHAnsi" w:hAnsi="Tahoma" w:cs="Tahoma"/>
          <w:iCs/>
          <w:color w:val="000000"/>
          <w:lang w:eastAsia="en-US"/>
        </w:rPr>
        <w:lastRenderedPageBreak/>
        <w:t xml:space="preserve">W ramach projektów PUP finansowanych ze środków Funduszu Pracy nie są kwalifikowalne koszty pośrednie zgodnie z </w:t>
      </w:r>
      <w:r w:rsidRPr="002F5BF6">
        <w:rPr>
          <w:rFonts w:ascii="Tahoma" w:hAnsi="Tahoma" w:cs="Tahoma"/>
        </w:rPr>
        <w:t>Wytycznymi dotyczącymi realizacji projektów z udziałem środków Europejskiego Funduszu Społecznego Plus w regionalnych programach na lata 2021–2027 z dnia 15 marca 2023 r.</w:t>
      </w:r>
    </w:p>
    <w:p w14:paraId="785AEC3B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color w:val="0070C0"/>
        </w:rPr>
      </w:pPr>
      <w:r w:rsidRPr="002F5BF6">
        <w:rPr>
          <w:rFonts w:ascii="Tahoma" w:eastAsiaTheme="minorHAnsi" w:hAnsi="Tahoma" w:cs="Tahoma"/>
          <w:iCs/>
          <w:lang w:eastAsia="en-US"/>
        </w:rPr>
        <w:t xml:space="preserve">W przypadku niewłaściwego wykorzystania środków Funduszu Pracy zastosowanie mają odpowiednie przepisy prawa. </w:t>
      </w:r>
    </w:p>
    <w:p w14:paraId="53258C24" w14:textId="77777777" w:rsidR="005C299A" w:rsidRPr="00146E97" w:rsidRDefault="005C299A" w:rsidP="005C299A">
      <w:pPr>
        <w:pStyle w:val="Nagwek2"/>
      </w:pPr>
      <w:bookmarkStart w:id="17" w:name="_Toc1036591"/>
      <w:r w:rsidRPr="002F5BF6">
        <w:rPr>
          <w:lang w:val="pl-PL"/>
        </w:rPr>
        <w:t xml:space="preserve">IV. </w:t>
      </w:r>
      <w:r w:rsidRPr="002F5BF6">
        <w:t xml:space="preserve">Warunki realizacji projektów </w:t>
      </w:r>
      <w:bookmarkEnd w:id="11"/>
      <w:bookmarkEnd w:id="12"/>
      <w:bookmarkEnd w:id="13"/>
      <w:bookmarkEnd w:id="14"/>
      <w:bookmarkEnd w:id="15"/>
      <w:bookmarkEnd w:id="16"/>
      <w:bookmarkEnd w:id="17"/>
      <w:r w:rsidRPr="002F5BF6">
        <w:rPr>
          <w:lang w:val="pl-PL"/>
        </w:rPr>
        <w:t>w ramach Działania 5.2</w:t>
      </w:r>
    </w:p>
    <w:p w14:paraId="627E32E4" w14:textId="77777777" w:rsidR="005C299A" w:rsidRPr="002F5BF6" w:rsidRDefault="005C299A" w:rsidP="00A1465B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284" w:hanging="426"/>
        <w:contextualSpacing w:val="0"/>
        <w:rPr>
          <w:rFonts w:ascii="Tahoma" w:hAnsi="Tahoma" w:cs="Tahoma"/>
          <w:bCs/>
        </w:rPr>
      </w:pPr>
      <w:r w:rsidRPr="002F5BF6">
        <w:rPr>
          <w:rFonts w:ascii="Tahoma" w:hAnsi="Tahoma" w:cs="Tahoma"/>
        </w:rPr>
        <w:t xml:space="preserve">Sposób prezentacji wskaźników we wniosku o dofinansowanie oraz wymogi w tym zakresie określają </w:t>
      </w:r>
      <w:r w:rsidRPr="002F5BF6">
        <w:rPr>
          <w:rFonts w:ascii="Tahoma" w:hAnsi="Tahoma" w:cs="Tahoma"/>
          <w:i/>
          <w:iCs/>
        </w:rPr>
        <w:t>Wytyczne dotyczące monitorowania postępu rzeczowego realizacji programów na lata 2021-2027</w:t>
      </w:r>
      <w:r w:rsidRPr="002F5BF6">
        <w:rPr>
          <w:rFonts w:ascii="Tahoma" w:hAnsi="Tahoma" w:cs="Tahoma"/>
        </w:rPr>
        <w:t xml:space="preserve"> z dnia 12 października 2022 r.</w:t>
      </w:r>
    </w:p>
    <w:p w14:paraId="1E7351A9" w14:textId="77777777" w:rsidR="005C299A" w:rsidRPr="002F5BF6" w:rsidRDefault="005C299A" w:rsidP="005C299A">
      <w:pPr>
        <w:autoSpaceDE w:val="0"/>
        <w:autoSpaceDN w:val="0"/>
        <w:adjustRightInd w:val="0"/>
        <w:spacing w:after="120" w:line="360" w:lineRule="auto"/>
        <w:ind w:left="284" w:hanging="284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 2.Zgodnie z </w:t>
      </w:r>
      <w:r w:rsidRPr="002F5BF6">
        <w:rPr>
          <w:rFonts w:ascii="Tahoma" w:hAnsi="Tahoma" w:cs="Tahoma"/>
          <w:i/>
        </w:rPr>
        <w:t>Wytycznymi dotyczącymi monitorowania postępu rzeczowego realizacji programów na lata 2021-2027</w:t>
      </w:r>
      <w:r w:rsidRPr="002F5BF6">
        <w:rPr>
          <w:rFonts w:ascii="Tahoma" w:hAnsi="Tahoma" w:cs="Tahoma"/>
        </w:rPr>
        <w:t xml:space="preserve">, uczestnikiem projektu jest osoba fizyczna, bez względu na wiek, bezpośrednio korzystająca z interwencji EFS+. Osoby korzystające bezpośrednio ze wsparcia EFS+ to osoby, które ta interwencja ma na celu wesprzeć. Jako </w:t>
      </w:r>
      <w:r w:rsidRPr="002F5BF6">
        <w:rPr>
          <w:rStyle w:val="highlight"/>
          <w:rFonts w:ascii="Tahoma" w:hAnsi="Tahoma" w:cs="Tahoma"/>
        </w:rPr>
        <w:t>uczestnik</w:t>
      </w:r>
      <w:r w:rsidRPr="002F5BF6">
        <w:rPr>
          <w:rFonts w:ascii="Tahoma" w:hAnsi="Tahoma" w:cs="Tahoma"/>
        </w:rPr>
        <w:t>ów</w:t>
      </w:r>
      <w:r w:rsidRPr="002F5BF6">
        <w:rPr>
          <w:rFonts w:ascii="Tahoma" w:hAnsi="Tahoma" w:cs="Tahoma"/>
        </w:rPr>
        <w:br/>
        <w:t>wykazuje się wyłącznie te osoby, które można zidentyfikować i uzyskać od nich</w:t>
      </w:r>
      <w:r w:rsidRPr="002F5BF6">
        <w:rPr>
          <w:rFonts w:ascii="Tahoma" w:hAnsi="Tahoma" w:cs="Tahoma"/>
        </w:rPr>
        <w:br/>
        <w:t>dane niezbędne do określenia między innymi wspólnych wskaźników produktu</w:t>
      </w:r>
      <w:r w:rsidRPr="002F5BF6">
        <w:rPr>
          <w:rFonts w:ascii="Tahoma" w:hAnsi="Tahoma" w:cs="Tahoma"/>
        </w:rPr>
        <w:br/>
        <w:t>(dotyczących co najmniej płci, statusu na rynku pracy, wieku, wykształcenia) i dla</w:t>
      </w:r>
      <w:r w:rsidRPr="002F5BF6">
        <w:rPr>
          <w:rFonts w:ascii="Tahoma" w:hAnsi="Tahoma" w:cs="Tahoma"/>
        </w:rPr>
        <w:br/>
        <w:t>których planowane jest poniesienie określonego wydatku. Osób niekorzystających</w:t>
      </w:r>
      <w:r w:rsidRPr="002F5BF6">
        <w:rPr>
          <w:rFonts w:ascii="Tahoma" w:hAnsi="Tahoma" w:cs="Tahoma"/>
        </w:rPr>
        <w:br/>
        <w:t xml:space="preserve">z bezpośredniego wsparcia nie należy wykazywać jako </w:t>
      </w:r>
      <w:r w:rsidRPr="002F5BF6">
        <w:rPr>
          <w:rStyle w:val="highlight"/>
          <w:rFonts w:ascii="Tahoma" w:hAnsi="Tahoma" w:cs="Tahoma"/>
        </w:rPr>
        <w:t>uczestnik</w:t>
      </w:r>
      <w:r w:rsidRPr="002F5BF6">
        <w:rPr>
          <w:rFonts w:ascii="Tahoma" w:hAnsi="Tahoma" w:cs="Tahoma"/>
        </w:rPr>
        <w:t>ów.</w:t>
      </w:r>
      <w:r w:rsidRPr="002F5BF6">
        <w:rPr>
          <w:rFonts w:ascii="Tahoma" w:hAnsi="Tahoma" w:cs="Tahoma"/>
        </w:rPr>
        <w:br/>
        <w:t xml:space="preserve">Bezpośrednie wsparcie </w:t>
      </w:r>
      <w:r w:rsidRPr="002F5BF6">
        <w:rPr>
          <w:rStyle w:val="highlight"/>
          <w:rFonts w:ascii="Tahoma" w:hAnsi="Tahoma" w:cs="Tahoma"/>
        </w:rPr>
        <w:t>uczestnik</w:t>
      </w:r>
      <w:r w:rsidRPr="002F5BF6">
        <w:rPr>
          <w:rFonts w:ascii="Tahoma" w:hAnsi="Tahoma" w:cs="Tahoma"/>
        </w:rPr>
        <w:t>a to wsparcie, na które zostały przeznaczone</w:t>
      </w:r>
      <w:r w:rsidRPr="002F5BF6">
        <w:rPr>
          <w:rFonts w:ascii="Tahoma" w:hAnsi="Tahoma" w:cs="Tahoma"/>
        </w:rPr>
        <w:br/>
        <w:t>określone środki, świadczone na rzecz konkretnej osoby, mające doprowadzić do</w:t>
      </w:r>
      <w:r w:rsidRPr="002F5BF6">
        <w:rPr>
          <w:rFonts w:ascii="Tahoma" w:hAnsi="Tahoma" w:cs="Tahoma"/>
        </w:rPr>
        <w:br/>
        <w:t xml:space="preserve">uzyskania korzyści przez </w:t>
      </w:r>
      <w:r w:rsidRPr="002F5BF6">
        <w:rPr>
          <w:rStyle w:val="highlight"/>
          <w:rFonts w:ascii="Tahoma" w:hAnsi="Tahoma" w:cs="Tahoma"/>
        </w:rPr>
        <w:t>uczestnik</w:t>
      </w:r>
      <w:r w:rsidRPr="002F5BF6">
        <w:rPr>
          <w:rFonts w:ascii="Tahoma" w:hAnsi="Tahoma" w:cs="Tahoma"/>
        </w:rPr>
        <w:t>a (np. nabycia kompetencji, podjęcia</w:t>
      </w:r>
      <w:r w:rsidRPr="002F5BF6">
        <w:rPr>
          <w:rFonts w:ascii="Tahoma" w:hAnsi="Tahoma" w:cs="Tahoma"/>
        </w:rPr>
        <w:br/>
        <w:t>zatrudnienia). Kwalifikowalność uczestnika projektu poprzedzona jest weryfikacją statusu bezrobotnego i sprawdzeniem wszystkich zdarzeń mogących mieć wpływ na status bezrobotnego i spełnienie warunków umożliwiających objęcie daną formą wsparcia. Kwalifikowalność uczestnika projektu potwierdzana jest w oparciu o raport wygenerowany z właściwego rejestru udostępnionego przez Zakład Ubezpieczeń Społecznych</w:t>
      </w:r>
      <w:r>
        <w:rPr>
          <w:rFonts w:ascii="Tahoma" w:hAnsi="Tahoma" w:cs="Tahoma"/>
        </w:rPr>
        <w:t xml:space="preserve">. </w:t>
      </w:r>
    </w:p>
    <w:p w14:paraId="49108B66" w14:textId="77777777" w:rsidR="005C299A" w:rsidRPr="002F5BF6" w:rsidRDefault="005C299A" w:rsidP="005C299A">
      <w:pPr>
        <w:spacing w:line="360" w:lineRule="auto"/>
        <w:ind w:left="426" w:hanging="284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3. Efektem szkolenia będzie nabycie kwalifikacji lub kompetencji. Nabycie kwalifikacji lub kompetencji jest weryfikowane i potwierdzane zgodnie z zasadami </w:t>
      </w:r>
      <w:r w:rsidRPr="002F5BF6">
        <w:rPr>
          <w:rFonts w:ascii="Tahoma" w:hAnsi="Tahoma" w:cs="Tahoma"/>
        </w:rPr>
        <w:lastRenderedPageBreak/>
        <w:t>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2021-2027.</w:t>
      </w:r>
    </w:p>
    <w:p w14:paraId="1AC09B14" w14:textId="77777777" w:rsidR="005C299A" w:rsidRPr="002F5BF6" w:rsidRDefault="005C299A" w:rsidP="005C299A">
      <w:pPr>
        <w:spacing w:line="360" w:lineRule="auto"/>
        <w:ind w:left="284" w:hanging="284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bCs/>
        </w:rPr>
        <w:t xml:space="preserve">4. </w:t>
      </w:r>
      <w:r w:rsidRPr="002F5BF6">
        <w:rPr>
          <w:rFonts w:ascii="Tahoma" w:hAnsi="Tahoma" w:cs="Tahoma"/>
          <w:bCs/>
          <w:color w:val="000000"/>
        </w:rPr>
        <w:t>Beneficjent zobowiązany jest</w:t>
      </w:r>
      <w:r w:rsidRPr="002F5BF6">
        <w:rPr>
          <w:rFonts w:ascii="Tahoma" w:hAnsi="Tahoma" w:cs="Tahoma"/>
          <w:b/>
          <w:bCs/>
          <w:color w:val="000000"/>
        </w:rPr>
        <w:t xml:space="preserve"> </w:t>
      </w:r>
      <w:r w:rsidRPr="002F5BF6">
        <w:rPr>
          <w:rFonts w:ascii="Tahoma" w:hAnsi="Tahoma" w:cs="Tahoma"/>
          <w:color w:val="000000"/>
        </w:rPr>
        <w:t>do uwzględnienia :</w:t>
      </w:r>
    </w:p>
    <w:p w14:paraId="6A0A0BA1" w14:textId="77777777" w:rsidR="005C299A" w:rsidRPr="002F5BF6" w:rsidRDefault="005C299A" w:rsidP="00A1465B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bCs/>
          <w:color w:val="000000"/>
        </w:rPr>
      </w:pPr>
      <w:r w:rsidRPr="002F5BF6">
        <w:rPr>
          <w:rFonts w:ascii="Tahoma" w:hAnsi="Tahoma" w:cs="Tahoma"/>
          <w:bCs/>
          <w:color w:val="000000"/>
        </w:rPr>
        <w:t xml:space="preserve">- </w:t>
      </w:r>
      <w:r w:rsidRPr="002F5BF6">
        <w:rPr>
          <w:rFonts w:ascii="Tahoma" w:hAnsi="Tahoma" w:cs="Tahoma"/>
          <w:i/>
        </w:rPr>
        <w:t xml:space="preserve">aspektów środowiskowych, </w:t>
      </w:r>
      <w:r w:rsidRPr="002F5BF6">
        <w:rPr>
          <w:rFonts w:ascii="Tahoma" w:hAnsi="Tahoma" w:cs="Tahoma"/>
        </w:rPr>
        <w:t>tzn. zastosowanie określonych środków zarządzania środowiskowego, poprzez określenie wymagań dotyczących wydajności lub funkcjonalności, w tym wymagań środowiskowych;</w:t>
      </w:r>
    </w:p>
    <w:p w14:paraId="1E6D16A0" w14:textId="77777777" w:rsidR="005C299A" w:rsidRPr="00333DD5" w:rsidRDefault="005C299A" w:rsidP="00A1465B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  <w:bCs/>
          <w:color w:val="000000"/>
        </w:rPr>
        <w:t xml:space="preserve"> - aspektów społecznych </w:t>
      </w:r>
      <w:r w:rsidRPr="002F5BF6">
        <w:rPr>
          <w:rFonts w:ascii="Tahoma" w:hAnsi="Tahoma" w:cs="Tahoma"/>
        </w:rPr>
        <w:t xml:space="preserve">tzn. kryteria premiujące oferty podmiotów ekonomii społecznej lub kryteria dot. zatrudnienia osób z niepełnosprawnościami, osób bezrobotnych lub innych osób, o których mowa w przepisach o zatrudnieniu socjalnym, </w:t>
      </w:r>
      <w:r w:rsidRPr="002F5BF6">
        <w:rPr>
          <w:rFonts w:ascii="Tahoma" w:hAnsi="Tahoma" w:cs="Tahoma"/>
          <w:i/>
        </w:rPr>
        <w:t>przy udzielaniu zamówień dotyczących</w:t>
      </w:r>
      <w:r w:rsidRPr="002F5BF6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  <w:i/>
          <w:iCs/>
        </w:rPr>
        <w:t>usług cateringowych</w:t>
      </w:r>
      <w:r w:rsidRPr="002F5BF6">
        <w:rPr>
          <w:rStyle w:val="Odwoanieprzypisudolnego"/>
          <w:rFonts w:ascii="Tahoma" w:hAnsi="Tahoma" w:cs="Tahoma"/>
          <w:i/>
          <w:iCs/>
        </w:rPr>
        <w:footnoteReference w:id="1"/>
      </w:r>
      <w:r w:rsidRPr="002F5BF6">
        <w:rPr>
          <w:rFonts w:ascii="Tahoma" w:hAnsi="Tahoma" w:cs="Tahoma"/>
          <w:i/>
          <w:iCs/>
        </w:rPr>
        <w:t xml:space="preserve"> lub usług druku/dostaw materiałów </w:t>
      </w:r>
      <w:r w:rsidRPr="002F5BF6">
        <w:rPr>
          <w:rFonts w:ascii="Tahoma" w:hAnsi="Tahoma" w:cs="Tahoma"/>
        </w:rPr>
        <w:t>szkoleniowych, o ile przedmiotowe kategorie kosztów są przewidziane w budżecie zatwierdzonego wniosku.</w:t>
      </w:r>
    </w:p>
    <w:p w14:paraId="5A09CA9F" w14:textId="77777777" w:rsidR="005C299A" w:rsidRPr="002F5BF6" w:rsidRDefault="005C299A" w:rsidP="005C299A">
      <w:pPr>
        <w:pStyle w:val="Nagwek2"/>
      </w:pPr>
      <w:bookmarkStart w:id="18" w:name="_Toc1036593"/>
      <w:r w:rsidRPr="002F5BF6">
        <w:rPr>
          <w:lang w:val="pl-PL"/>
        </w:rPr>
        <w:t xml:space="preserve">V. </w:t>
      </w:r>
      <w:r w:rsidRPr="002F5BF6">
        <w:t>Kryteria ogólne i szczegółowe wyboru projektów</w:t>
      </w:r>
      <w:bookmarkEnd w:id="18"/>
    </w:p>
    <w:p w14:paraId="44AF0F14" w14:textId="77777777" w:rsidR="005C299A" w:rsidRPr="002F5BF6" w:rsidRDefault="005C299A" w:rsidP="005C299A">
      <w:pPr>
        <w:spacing w:line="360" w:lineRule="auto"/>
        <w:ind w:left="644"/>
        <w:rPr>
          <w:rFonts w:ascii="Tahoma" w:hAnsi="Tahoma" w:cs="Tahoma"/>
          <w:b/>
        </w:rPr>
      </w:pPr>
    </w:p>
    <w:p w14:paraId="0AE23987" w14:textId="77777777" w:rsidR="005C299A" w:rsidRPr="002F5BF6" w:rsidRDefault="005C299A" w:rsidP="005C299A">
      <w:pPr>
        <w:spacing w:line="360" w:lineRule="auto"/>
        <w:rPr>
          <w:rFonts w:ascii="Tahoma" w:hAnsi="Tahoma" w:cs="Tahoma"/>
          <w:i/>
          <w:iCs/>
          <w:u w:val="single"/>
        </w:rPr>
      </w:pPr>
      <w:r w:rsidRPr="002F5BF6">
        <w:rPr>
          <w:rFonts w:ascii="Tahoma" w:hAnsi="Tahoma" w:cs="Tahoma"/>
          <w:i/>
          <w:iCs/>
          <w:u w:val="single"/>
        </w:rPr>
        <w:t>Ocena projektów powiatowych urzędów pracy dokonywana jest w oparciu</w:t>
      </w:r>
      <w:r w:rsidRPr="002F5BF6">
        <w:rPr>
          <w:rFonts w:ascii="Tahoma" w:hAnsi="Tahoma" w:cs="Tahoma"/>
          <w:i/>
          <w:iCs/>
          <w:u w:val="single"/>
        </w:rPr>
        <w:br/>
        <w:t xml:space="preserve">o Kryteria wyboru projektów </w:t>
      </w:r>
    </w:p>
    <w:p w14:paraId="23C5998E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dla Działania 5.2 Rynek pracy – projekty powiatowych urzędów pracy (PUP) w ramach programu regionalnego Fundusze Europejskie dla Pomorza 2021-2027 (niekonkurencyjny sposób wyboru) zatwierdzone przez Komitet Monitorujący program regionalny Fundusze Europejskie dla Pomorza 2021-2027.</w:t>
      </w:r>
    </w:p>
    <w:p w14:paraId="6EA0A830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</w:p>
    <w:p w14:paraId="24611DD8" w14:textId="77777777" w:rsidR="005C299A" w:rsidRPr="002F5BF6" w:rsidRDefault="005C299A" w:rsidP="00A1465B">
      <w:pPr>
        <w:numPr>
          <w:ilvl w:val="0"/>
          <w:numId w:val="2"/>
        </w:numPr>
        <w:spacing w:line="360" w:lineRule="auto"/>
        <w:ind w:left="284" w:hanging="284"/>
        <w:rPr>
          <w:rFonts w:ascii="Tahoma" w:hAnsi="Tahoma" w:cs="Tahoma"/>
        </w:rPr>
      </w:pPr>
      <w:r w:rsidRPr="002F5BF6">
        <w:rPr>
          <w:rFonts w:ascii="Tahoma" w:hAnsi="Tahoma" w:cs="Tahoma"/>
        </w:rPr>
        <w:t>Kryteria wyboru projektów dzielą się na:</w:t>
      </w:r>
    </w:p>
    <w:p w14:paraId="3CC2AA3B" w14:textId="77777777" w:rsidR="005C299A" w:rsidRPr="002F5BF6" w:rsidRDefault="005C299A" w:rsidP="00A1465B">
      <w:pPr>
        <w:pStyle w:val="Akapitzlist"/>
        <w:numPr>
          <w:ilvl w:val="0"/>
          <w:numId w:val="10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</w:rPr>
      </w:pPr>
      <w:bookmarkStart w:id="19" w:name="_Hlk134439160"/>
      <w:r w:rsidRPr="002F5BF6">
        <w:rPr>
          <w:rFonts w:ascii="Tahoma" w:hAnsi="Tahoma" w:cs="Tahoma"/>
        </w:rPr>
        <w:t>Kryteria formalne:</w:t>
      </w:r>
    </w:p>
    <w:p w14:paraId="13096D35" w14:textId="77777777" w:rsidR="005C299A" w:rsidRPr="002F5BF6" w:rsidRDefault="005C299A" w:rsidP="00A1465B">
      <w:pPr>
        <w:numPr>
          <w:ilvl w:val="0"/>
          <w:numId w:val="3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1.1 administracyjne </w:t>
      </w:r>
    </w:p>
    <w:bookmarkEnd w:id="19"/>
    <w:p w14:paraId="6BAF4093" w14:textId="77777777" w:rsidR="005C299A" w:rsidRPr="002F5BF6" w:rsidRDefault="005C299A" w:rsidP="00A1465B">
      <w:pPr>
        <w:numPr>
          <w:ilvl w:val="0"/>
          <w:numId w:val="3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1.2 Kryteria zgodności z FEP 2021-2027 i dokumentami programowymi:</w:t>
      </w:r>
    </w:p>
    <w:p w14:paraId="3D4D3BB1" w14:textId="77777777" w:rsidR="005C299A" w:rsidRPr="002F5BF6" w:rsidRDefault="005C299A" w:rsidP="005C299A">
      <w:p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 – 1.2.1 podstawowe</w:t>
      </w:r>
    </w:p>
    <w:p w14:paraId="56F7CB8B" w14:textId="77777777" w:rsidR="005C299A" w:rsidRPr="002F5BF6" w:rsidRDefault="005C299A" w:rsidP="005C299A">
      <w:p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- 1.2.2 specyficzne</w:t>
      </w:r>
    </w:p>
    <w:p w14:paraId="7B486FF4" w14:textId="77777777" w:rsidR="005C299A" w:rsidRPr="002F5BF6" w:rsidRDefault="005C299A" w:rsidP="005C299A">
      <w:p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- 1.2.3 uzupełniające</w:t>
      </w:r>
    </w:p>
    <w:p w14:paraId="24FBE964" w14:textId="77777777" w:rsidR="005C299A" w:rsidRPr="002F5BF6" w:rsidRDefault="005C299A" w:rsidP="00A1465B">
      <w:pPr>
        <w:pStyle w:val="Akapitzlist"/>
        <w:numPr>
          <w:ilvl w:val="0"/>
          <w:numId w:val="10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>Kryteria merytoryczne:</w:t>
      </w:r>
    </w:p>
    <w:p w14:paraId="6F355DA5" w14:textId="77777777" w:rsidR="005C299A" w:rsidRPr="002F5BF6" w:rsidRDefault="005C299A" w:rsidP="00A1465B">
      <w:pPr>
        <w:numPr>
          <w:ilvl w:val="0"/>
          <w:numId w:val="4"/>
        </w:numPr>
        <w:spacing w:line="360" w:lineRule="auto"/>
        <w:ind w:left="993"/>
        <w:rPr>
          <w:rFonts w:ascii="Tahoma" w:hAnsi="Tahoma" w:cs="Tahoma"/>
        </w:rPr>
      </w:pPr>
      <w:bookmarkStart w:id="20" w:name="_Toc123117846"/>
      <w:bookmarkStart w:id="21" w:name="_Toc126746355"/>
      <w:r w:rsidRPr="002F5BF6">
        <w:rPr>
          <w:rFonts w:ascii="Tahoma" w:hAnsi="Tahoma" w:cs="Tahoma"/>
        </w:rPr>
        <w:t>2.1 Kryteria wykonalności</w:t>
      </w:r>
      <w:bookmarkEnd w:id="20"/>
      <w:bookmarkEnd w:id="21"/>
      <w:r w:rsidRPr="002F5BF6">
        <w:rPr>
          <w:rFonts w:ascii="Tahoma" w:hAnsi="Tahoma" w:cs="Tahoma"/>
        </w:rPr>
        <w:t>:</w:t>
      </w:r>
    </w:p>
    <w:p w14:paraId="6D56653F" w14:textId="77777777" w:rsidR="005C299A" w:rsidRPr="002F5BF6" w:rsidRDefault="005C299A" w:rsidP="005C299A">
      <w:p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- 2.1.1 rzeczowej</w:t>
      </w:r>
    </w:p>
    <w:p w14:paraId="267707B7" w14:textId="77777777" w:rsidR="005C299A" w:rsidRPr="002F5BF6" w:rsidRDefault="005C299A" w:rsidP="005C299A">
      <w:p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- 2.1.2 instytucjonalnej </w:t>
      </w:r>
    </w:p>
    <w:p w14:paraId="3F6FCBA0" w14:textId="77777777" w:rsidR="005C299A" w:rsidRPr="002F5BF6" w:rsidRDefault="005C299A" w:rsidP="005C299A">
      <w:p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- 2.1.3 finansowej  </w:t>
      </w:r>
    </w:p>
    <w:p w14:paraId="3EE3924A" w14:textId="77777777" w:rsidR="005C299A" w:rsidRPr="002F5BF6" w:rsidRDefault="005C299A" w:rsidP="00A1465B">
      <w:pPr>
        <w:numPr>
          <w:ilvl w:val="0"/>
          <w:numId w:val="4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2.2 Kryteria zgodności z zasadami horyzontalnymi</w:t>
      </w:r>
    </w:p>
    <w:p w14:paraId="3B700091" w14:textId="77777777" w:rsidR="005C299A" w:rsidRPr="002F5BF6" w:rsidRDefault="005C299A" w:rsidP="00A1465B">
      <w:pPr>
        <w:numPr>
          <w:ilvl w:val="0"/>
          <w:numId w:val="4"/>
        </w:numPr>
        <w:spacing w:line="360" w:lineRule="auto"/>
        <w:ind w:left="992"/>
        <w:rPr>
          <w:rFonts w:ascii="Tahoma" w:hAnsi="Tahoma" w:cs="Tahoma"/>
        </w:rPr>
      </w:pPr>
      <w:r w:rsidRPr="002F5BF6">
        <w:rPr>
          <w:rFonts w:ascii="Tahoma" w:hAnsi="Tahoma" w:cs="Tahoma"/>
        </w:rPr>
        <w:t>2.3 Kryteria strategiczne:</w:t>
      </w:r>
    </w:p>
    <w:p w14:paraId="52D292CA" w14:textId="77777777" w:rsidR="005C299A" w:rsidRPr="002F5BF6" w:rsidRDefault="005C299A" w:rsidP="005C299A">
      <w:pPr>
        <w:spacing w:line="360" w:lineRule="auto"/>
        <w:ind w:left="992"/>
        <w:rPr>
          <w:rFonts w:ascii="Tahoma" w:hAnsi="Tahoma" w:cs="Tahoma"/>
          <w:iCs/>
        </w:rPr>
      </w:pPr>
      <w:r w:rsidRPr="002F5BF6">
        <w:rPr>
          <w:rFonts w:ascii="Tahoma" w:hAnsi="Tahoma" w:cs="Tahoma"/>
        </w:rPr>
        <w:t xml:space="preserve">- </w:t>
      </w:r>
      <w:bookmarkStart w:id="22" w:name="_Toc126746361"/>
      <w:r w:rsidRPr="002F5BF6">
        <w:rPr>
          <w:rFonts w:ascii="Tahoma" w:hAnsi="Tahoma" w:cs="Tahoma"/>
          <w:iCs/>
        </w:rPr>
        <w:t>2.3.1. Zgodność z logiką interwencji Programu</w:t>
      </w:r>
      <w:bookmarkEnd w:id="22"/>
    </w:p>
    <w:p w14:paraId="73564099" w14:textId="77777777" w:rsidR="005C299A" w:rsidRPr="002F5BF6" w:rsidRDefault="005C299A" w:rsidP="005C299A">
      <w:pPr>
        <w:spacing w:line="360" w:lineRule="auto"/>
        <w:ind w:left="992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- </w:t>
      </w:r>
      <w:bookmarkStart w:id="23" w:name="_Toc126746362"/>
      <w:r w:rsidRPr="002F5BF6">
        <w:rPr>
          <w:rFonts w:ascii="Tahoma" w:hAnsi="Tahoma" w:cs="Tahoma"/>
          <w:iCs/>
        </w:rPr>
        <w:t>2.3.2. Oddziaływanie projektu</w:t>
      </w:r>
      <w:bookmarkEnd w:id="23"/>
    </w:p>
    <w:p w14:paraId="4EF91907" w14:textId="77777777" w:rsidR="005C299A" w:rsidRPr="002F5BF6" w:rsidRDefault="005C299A" w:rsidP="005C299A">
      <w:pPr>
        <w:spacing w:line="360" w:lineRule="auto"/>
        <w:ind w:left="992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- </w:t>
      </w:r>
      <w:bookmarkStart w:id="24" w:name="_Toc126746363"/>
      <w:r w:rsidRPr="002F5BF6">
        <w:rPr>
          <w:rFonts w:ascii="Tahoma" w:hAnsi="Tahoma" w:cs="Tahoma"/>
          <w:iCs/>
        </w:rPr>
        <w:t>2.3.3. Wartość dodana projektu</w:t>
      </w:r>
      <w:bookmarkEnd w:id="24"/>
    </w:p>
    <w:p w14:paraId="45420DAA" w14:textId="77777777" w:rsidR="005C299A" w:rsidRPr="002F5BF6" w:rsidRDefault="005C299A" w:rsidP="005C299A">
      <w:pPr>
        <w:pStyle w:val="Nagwek4"/>
        <w:spacing w:before="0" w:line="360" w:lineRule="auto"/>
        <w:ind w:left="992"/>
        <w:rPr>
          <w:rFonts w:ascii="Tahoma" w:hAnsi="Tahoma" w:cs="Tahoma"/>
          <w:bCs/>
          <w:i w:val="0"/>
          <w:color w:val="auto"/>
          <w:lang w:eastAsia="en-US"/>
        </w:rPr>
      </w:pPr>
      <w:r w:rsidRPr="002F5BF6">
        <w:rPr>
          <w:rFonts w:ascii="Tahoma" w:hAnsi="Tahoma" w:cs="Tahoma"/>
          <w:bCs/>
          <w:iCs w:val="0"/>
        </w:rPr>
        <w:t xml:space="preserve">- </w:t>
      </w:r>
      <w:bookmarkStart w:id="25" w:name="_Toc126746364"/>
      <w:r w:rsidRPr="002F5BF6">
        <w:rPr>
          <w:rFonts w:ascii="Tahoma" w:hAnsi="Tahoma" w:cs="Tahoma"/>
          <w:bCs/>
          <w:i w:val="0"/>
          <w:color w:val="auto"/>
          <w:lang w:eastAsia="en-US"/>
        </w:rPr>
        <w:t>2.3.4. Specyficzne ukierunkowanie projektu</w:t>
      </w:r>
      <w:bookmarkEnd w:id="25"/>
    </w:p>
    <w:p w14:paraId="121310B9" w14:textId="77777777" w:rsidR="005C299A" w:rsidRPr="002F5BF6" w:rsidRDefault="005C299A" w:rsidP="005C299A">
      <w:pPr>
        <w:spacing w:line="360" w:lineRule="auto"/>
        <w:rPr>
          <w:rFonts w:ascii="Tahoma" w:hAnsi="Tahoma" w:cs="Tahoma"/>
          <w:i/>
          <w:lang w:eastAsia="en-US"/>
        </w:rPr>
      </w:pPr>
    </w:p>
    <w:p w14:paraId="00753425" w14:textId="77777777" w:rsidR="005C299A" w:rsidRPr="002F5BF6" w:rsidRDefault="005C299A" w:rsidP="00A1465B">
      <w:pPr>
        <w:pStyle w:val="Akapitzlist"/>
        <w:numPr>
          <w:ilvl w:val="0"/>
          <w:numId w:val="18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>Kryteria formalne:</w:t>
      </w:r>
    </w:p>
    <w:p w14:paraId="2B5E25FE" w14:textId="77777777" w:rsidR="005C299A" w:rsidRPr="002F5BF6" w:rsidRDefault="005C299A" w:rsidP="00A1465B">
      <w:pPr>
        <w:numPr>
          <w:ilvl w:val="0"/>
          <w:numId w:val="3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1.1 administracyjne:</w:t>
      </w:r>
    </w:p>
    <w:p w14:paraId="55E43DBE" w14:textId="77777777" w:rsidR="005C299A" w:rsidRPr="002F5BF6" w:rsidRDefault="005C299A" w:rsidP="00A146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Poprawność złożenia wniosku o dofinansowanie - w</w:t>
      </w:r>
      <w:r w:rsidRPr="002F5BF6">
        <w:rPr>
          <w:rFonts w:ascii="Tahoma" w:hAnsi="Tahoma" w:cs="Tahoma"/>
        </w:rPr>
        <w:t>niosek o dofinansowanie musi zostać utworzony i przesłany przy zastosowaniu Systemu Obsługi Wniosków Aplikacyjnych (SOWA EFS) zgodnie z regulaminem wyboru projektów.</w:t>
      </w:r>
    </w:p>
    <w:p w14:paraId="30217768" w14:textId="77777777" w:rsidR="005C299A" w:rsidRPr="002F5BF6" w:rsidRDefault="005C299A" w:rsidP="00A146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Kompletność wniosku o dofinansowanie:</w:t>
      </w:r>
    </w:p>
    <w:p w14:paraId="0EEE969E" w14:textId="77777777" w:rsidR="005C299A" w:rsidRPr="002F5BF6" w:rsidRDefault="005C299A" w:rsidP="005C299A">
      <w:pPr>
        <w:pStyle w:val="Akapitzlist"/>
        <w:adjustRightInd w:val="0"/>
        <w:spacing w:line="360" w:lineRule="auto"/>
        <w:ind w:left="1353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a. w złożonym wniosku o dofinansowanie muszą zostać wypełnione wszystkie wymagane pola w sposób umożliwiający ocenę </w:t>
      </w:r>
    </w:p>
    <w:p w14:paraId="7214E9F6" w14:textId="77777777" w:rsidR="005C299A" w:rsidRPr="002F5BF6" w:rsidRDefault="005C299A" w:rsidP="005C299A">
      <w:pPr>
        <w:pStyle w:val="Akapitzlist"/>
        <w:adjustRightInd w:val="0"/>
        <w:spacing w:line="360" w:lineRule="auto"/>
        <w:ind w:left="1353"/>
        <w:rPr>
          <w:rFonts w:ascii="Tahoma" w:hAnsi="Tahoma" w:cs="Tahoma"/>
        </w:rPr>
      </w:pPr>
      <w:r w:rsidRPr="002F5BF6">
        <w:rPr>
          <w:rFonts w:ascii="Tahoma" w:hAnsi="Tahoma" w:cs="Tahoma"/>
          <w:color w:val="000000"/>
        </w:rPr>
        <w:t xml:space="preserve">b. do formularza wniosku o dofinansowanie należy załączyć wszystkie </w:t>
      </w:r>
      <w:r w:rsidRPr="002F5BF6">
        <w:rPr>
          <w:rFonts w:ascii="Tahoma" w:hAnsi="Tahoma" w:cs="Tahoma"/>
        </w:rPr>
        <w:t>wymagane załączniki wskazane w regulaminie wyboru projektów</w:t>
      </w:r>
    </w:p>
    <w:p w14:paraId="276075E9" w14:textId="77777777" w:rsidR="005C299A" w:rsidRPr="002F5BF6" w:rsidRDefault="005C299A" w:rsidP="005C299A">
      <w:pPr>
        <w:pStyle w:val="Akapitzlist"/>
        <w:adjustRightInd w:val="0"/>
        <w:spacing w:line="360" w:lineRule="auto"/>
        <w:ind w:left="1353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Kryterium uważa się za spełnione, jeśli projekt spełnił wszystkie powyższe warunki. </w:t>
      </w:r>
    </w:p>
    <w:p w14:paraId="3A9822B8" w14:textId="77777777" w:rsidR="005C299A" w:rsidRPr="002F5BF6" w:rsidRDefault="005C299A" w:rsidP="005C299A">
      <w:pPr>
        <w:adjustRightInd w:val="0"/>
        <w:spacing w:line="360" w:lineRule="auto"/>
        <w:rPr>
          <w:rFonts w:ascii="Tahoma" w:hAnsi="Tahoma" w:cs="Tahoma"/>
          <w:color w:val="000000"/>
        </w:rPr>
      </w:pPr>
    </w:p>
    <w:p w14:paraId="7978B3B9" w14:textId="77777777" w:rsidR="005C299A" w:rsidRPr="002F5BF6" w:rsidRDefault="005C299A" w:rsidP="00A1465B">
      <w:pPr>
        <w:numPr>
          <w:ilvl w:val="0"/>
          <w:numId w:val="3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1.2 Kryteria zgodności z FEP 2021-2027 i dokumentami programowymi:</w:t>
      </w:r>
    </w:p>
    <w:p w14:paraId="2693B9F8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 – 1.2.1 podstawowe:</w:t>
      </w:r>
    </w:p>
    <w:p w14:paraId="0C521904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  <w:lang w:eastAsia="en-US"/>
        </w:rPr>
      </w:pPr>
    </w:p>
    <w:p w14:paraId="44967197" w14:textId="77777777" w:rsidR="005C299A" w:rsidRPr="002F5BF6" w:rsidRDefault="005C299A" w:rsidP="00A1465B">
      <w:pPr>
        <w:pStyle w:val="Akapitzlist"/>
        <w:numPr>
          <w:ilvl w:val="0"/>
          <w:numId w:val="20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lastRenderedPageBreak/>
        <w:t>Kwalifikowalność wnioskodawcy/partnerów:</w:t>
      </w:r>
    </w:p>
    <w:p w14:paraId="5A907E1A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a. Wnioskodawca projektu jest podmiotem imiennie wskazanym w Harmonogramie naborów wniosków o dofinansowanie w ramach FEP 2021-2027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2"/>
      </w:r>
      <w:r w:rsidRPr="002F5BF6">
        <w:rPr>
          <w:rFonts w:ascii="Tahoma" w:hAnsi="Tahoma" w:cs="Tahoma"/>
          <w:iCs/>
          <w:lang w:eastAsia="en-US"/>
        </w:rPr>
        <w:t xml:space="preserve">  jako uprawniony do złożenia wniosku</w:t>
      </w:r>
    </w:p>
    <w:p w14:paraId="744299E3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b. Wnioskodawca finansowo zaangażowany w realizację projektu 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3"/>
      </w:r>
    </w:p>
    <w:p w14:paraId="3A168FA1" w14:textId="77777777" w:rsidR="005C299A" w:rsidRPr="002F5BF6" w:rsidRDefault="005C299A" w:rsidP="005C299A">
      <w:pPr>
        <w:pStyle w:val="Akapitzlist"/>
        <w:spacing w:before="120" w:after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Ocena w punkcie b dokonywana jest na podstawie wniosku o dofinansowanie i weryfikowana w oparciu o informacje zamieszczone na stronie Rzecznika Praw Obywatelskich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4"/>
      </w:r>
      <w:r w:rsidRPr="002F5BF6">
        <w:rPr>
          <w:rFonts w:ascii="Tahoma" w:hAnsi="Tahoma" w:cs="Tahoma"/>
          <w:iCs/>
          <w:lang w:eastAsia="en-US"/>
        </w:rPr>
        <w:t>.</w:t>
      </w:r>
    </w:p>
    <w:p w14:paraId="0E90D833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c. w przypadku projektu, którego realizacja rozpoczęła się przed dniem złożenia wniosku o dofinansowanie: w tym okresie wnioskodawca musiał realizować projekt zgodnie z prawem, zgodnie z art. 73 ust. 2 lit. f rozporządzenia ogólnego</w:t>
      </w:r>
    </w:p>
    <w:p w14:paraId="65C2E5A8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d. projekt nie może zostać ukończony, zgodnie z art. 63 ust. 6 rozporządzenia ogólnego;</w:t>
      </w:r>
    </w:p>
    <w:p w14:paraId="00F142AA" w14:textId="77777777" w:rsidR="005C299A" w:rsidRPr="002F5BF6" w:rsidRDefault="005C299A" w:rsidP="005C299A">
      <w:pPr>
        <w:pStyle w:val="Akapitzlist"/>
        <w:spacing w:before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Kryterium uważa się za spełnione, jeśli projekt spełnił wszystkie powyższe warunki.</w:t>
      </w:r>
    </w:p>
    <w:p w14:paraId="42972510" w14:textId="77777777" w:rsidR="005C299A" w:rsidRPr="002F5BF6" w:rsidRDefault="005C299A" w:rsidP="005C299A">
      <w:pPr>
        <w:pStyle w:val="Akapitzlist"/>
        <w:tabs>
          <w:tab w:val="left" w:pos="1134"/>
        </w:tabs>
        <w:spacing w:after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 xml:space="preserve">Ocena w punktach c-d dokonywana jest na podstawie oświadczenia wnioskodawcy. </w:t>
      </w:r>
    </w:p>
    <w:p w14:paraId="3B759E39" w14:textId="77777777" w:rsidR="005C299A" w:rsidRPr="002F5BF6" w:rsidRDefault="005C299A" w:rsidP="00A1465B">
      <w:pPr>
        <w:pStyle w:val="Akapitzlist"/>
        <w:numPr>
          <w:ilvl w:val="0"/>
          <w:numId w:val="20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Zgodność z celami i logiką wsparcia w Działaniu:</w:t>
      </w:r>
    </w:p>
    <w:p w14:paraId="2A43B39F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a. projekt musi być imiennie wskazany w Harmonogramie naborów wniosków o dofinansowanie w ramach FEP 2021-2027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5"/>
      </w:r>
      <w:r w:rsidRPr="002F5BF6">
        <w:rPr>
          <w:rFonts w:ascii="Tahoma" w:hAnsi="Tahoma" w:cs="Tahoma"/>
          <w:iCs/>
          <w:lang w:eastAsia="en-US"/>
        </w:rPr>
        <w:t xml:space="preserve"> jako uprawniony do wsparcia;</w:t>
      </w:r>
    </w:p>
    <w:p w14:paraId="024E961C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lastRenderedPageBreak/>
        <w:t>b. typ projektu wskazany przez wnioskodawcę musi być  zgodny z regulaminem wyboru projektów;</w:t>
      </w:r>
    </w:p>
    <w:p w14:paraId="1BE15E41" w14:textId="77777777" w:rsidR="005C299A" w:rsidRPr="002F5BF6" w:rsidRDefault="005C299A" w:rsidP="005C299A">
      <w:pPr>
        <w:spacing w:line="360" w:lineRule="auto"/>
        <w:ind w:left="36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c. obszar realizacji projektu musi być zgodny z obszarem geograficznym wskazanym w Harmonogramie naborów wniosków o dofinansowanie w ramach FEP 2021-2027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6"/>
      </w:r>
      <w:r w:rsidRPr="002F5BF6">
        <w:rPr>
          <w:rFonts w:ascii="Tahoma" w:hAnsi="Tahoma" w:cs="Tahoma"/>
          <w:iCs/>
          <w:lang w:eastAsia="en-US"/>
        </w:rPr>
        <w:t>.</w:t>
      </w:r>
    </w:p>
    <w:p w14:paraId="2FE9B24B" w14:textId="77777777" w:rsidR="005C299A" w:rsidRPr="002F5BF6" w:rsidRDefault="005C299A" w:rsidP="005C299A">
      <w:pPr>
        <w:spacing w:before="120" w:line="360" w:lineRule="auto"/>
        <w:ind w:left="357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Kryterium uważa się za spełnione, jeśli projekt spełnił wszystkie powyższe warunki.</w:t>
      </w:r>
    </w:p>
    <w:p w14:paraId="3369A716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- 1.2.2 specyficzne:</w:t>
      </w:r>
    </w:p>
    <w:p w14:paraId="773BC789" w14:textId="77777777" w:rsidR="005C299A" w:rsidRPr="002F5BF6" w:rsidRDefault="005C299A" w:rsidP="005C299A">
      <w:pPr>
        <w:pStyle w:val="Default"/>
        <w:spacing w:before="120" w:line="360" w:lineRule="auto"/>
        <w:ind w:firstLine="357"/>
        <w:jc w:val="left"/>
        <w:rPr>
          <w:rFonts w:ascii="Tahoma" w:eastAsia="Times New Roman" w:hAnsi="Tahoma" w:cs="Tahoma"/>
          <w:sz w:val="24"/>
          <w:szCs w:val="24"/>
          <w:lang w:eastAsia="pl-PL"/>
        </w:rPr>
      </w:pPr>
      <w:r w:rsidRPr="002F5BF6">
        <w:rPr>
          <w:rFonts w:ascii="Tahoma" w:hAnsi="Tahoma" w:cs="Tahoma"/>
          <w:iCs/>
          <w:sz w:val="24"/>
          <w:szCs w:val="24"/>
          <w:lang w:eastAsia="en-US"/>
        </w:rPr>
        <w:t xml:space="preserve">1. </w:t>
      </w:r>
      <w:r w:rsidRPr="002F5BF6">
        <w:rPr>
          <w:rFonts w:ascii="Tahoma" w:eastAsia="Times New Roman" w:hAnsi="Tahoma" w:cs="Tahoma"/>
          <w:sz w:val="24"/>
          <w:szCs w:val="24"/>
          <w:lang w:eastAsia="pl-PL"/>
        </w:rPr>
        <w:t>Zgodność ze szczegółowymi uwarunkowaniami określonymi dla Działania:</w:t>
      </w:r>
    </w:p>
    <w:p w14:paraId="4B62DD16" w14:textId="77777777" w:rsidR="005C299A" w:rsidRPr="002F5BF6" w:rsidRDefault="005C299A" w:rsidP="005C299A">
      <w:pPr>
        <w:pStyle w:val="Akapitzlist"/>
        <w:spacing w:before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Ocenie podlega zgodność projektu ze szczegółowymi uwarunkowaniami określonymi w opisie celu szczegółowego (a) w FEP 2021-2027 oraz w opisie Działania 5.2. w SZOP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7"/>
      </w:r>
      <w:r w:rsidRPr="002F5BF6">
        <w:rPr>
          <w:rFonts w:ascii="Tahoma" w:hAnsi="Tahoma" w:cs="Tahoma"/>
          <w:iCs/>
          <w:lang w:eastAsia="en-US"/>
        </w:rPr>
        <w:t>, tj.:</w:t>
      </w:r>
    </w:p>
    <w:p w14:paraId="2AC87AD2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a. projekt zakłada, że wsparcie osób młodych w wieku 18-29 będzie zgodne z zaleceniem Rady z dnia 30 października 2020 r. w sprawie pomostu do zatrudnienia – wzmocnienia Gwarancji dla młodzieży oraz zastępującym zalecenie Rady z dnia 22 kwietnia 2013 r. w sprawie ustanowienia gwarancji dla młodzieży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8"/>
      </w:r>
      <w:r w:rsidRPr="002F5BF6">
        <w:rPr>
          <w:rFonts w:ascii="Tahoma" w:hAnsi="Tahoma" w:cs="Tahoma"/>
          <w:iCs/>
          <w:lang w:eastAsia="en-US"/>
        </w:rPr>
        <w:t xml:space="preserve"> i z zasadami określonymi w dokumencie „</w:t>
      </w:r>
      <w:bookmarkStart w:id="26" w:name="_Hlk134686132"/>
      <w:r w:rsidRPr="002F5BF6">
        <w:rPr>
          <w:rFonts w:ascii="Tahoma" w:hAnsi="Tahoma" w:cs="Tahoma"/>
          <w:iCs/>
          <w:lang w:eastAsia="en-US"/>
        </w:rPr>
        <w:t>Plan realizacji Gwarancji dla Młodzieży w Polsce</w:t>
      </w:r>
      <w:bookmarkEnd w:id="26"/>
      <w:r w:rsidRPr="002F5BF6">
        <w:rPr>
          <w:rFonts w:ascii="Tahoma" w:hAnsi="Tahoma" w:cs="Tahoma"/>
          <w:iCs/>
          <w:lang w:eastAsia="en-US"/>
        </w:rPr>
        <w:t>”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9"/>
      </w:r>
      <w:r w:rsidRPr="002F5BF6">
        <w:rPr>
          <w:rFonts w:ascii="Tahoma" w:hAnsi="Tahoma" w:cs="Tahoma"/>
          <w:iCs/>
          <w:lang w:eastAsia="en-US"/>
        </w:rPr>
        <w:t>;</w:t>
      </w:r>
    </w:p>
    <w:p w14:paraId="681C9E5B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b. projekt zapewnia w pierwszej kolejności wsparcie osobom należącym do grup znajdujących się w szczególnie trudnej sytuacji na rynku pracy, tzn. osobom młodym w wieku 18-29 lat, osobom w wieku 55 lat i starszych, osobom długotrwale bezrobotnym, osobom o niskich kwalifikacjach zawodowych, osobom z niepełnosprawnościami, kobietom, osobom sprawującym opiekę nad osobami z niepełnosprawnościami czy osobami potrzebującymi wsparcia w codziennym funkcjonowaniu;</w:t>
      </w:r>
    </w:p>
    <w:p w14:paraId="2CF4019F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c. średni koszt przypadający na uczestnika projektu określony został na poziomie maksymalnie 13 375,59 zł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10"/>
      </w:r>
      <w:r w:rsidRPr="002F5BF6">
        <w:rPr>
          <w:rFonts w:ascii="Tahoma" w:hAnsi="Tahoma" w:cs="Tahoma"/>
          <w:iCs/>
          <w:lang w:eastAsia="en-US"/>
        </w:rPr>
        <w:t>dofinansowania ze środków UE;</w:t>
      </w:r>
    </w:p>
    <w:p w14:paraId="27EEEE34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b/>
          <w:bCs/>
          <w:iCs/>
          <w:lang w:eastAsia="en-US"/>
        </w:rPr>
        <w:lastRenderedPageBreak/>
        <w:t>Wyjaśnienie:</w:t>
      </w:r>
      <w:r w:rsidRPr="002F5BF6">
        <w:rPr>
          <w:rFonts w:ascii="Tahoma" w:hAnsi="Tahoma" w:cs="Tahoma"/>
          <w:iCs/>
          <w:lang w:eastAsia="en-US"/>
        </w:rPr>
        <w:t xml:space="preserve"> Średni koszt przypadający na uczestnika projektu określony na poziomie maksymalnie 13 375,59 zł dofinansowania ze środków UE wynika wprost z zapisów Raportu metodycznego szacowania wartości wskaźników projektu programu Fundusze Europejskie dla Pomorza 2021-2027 (z 25 października 2022 roku), który jest dokumentem uzupełniającym dla programu Fundusze Europejskie dla Pomorza 2021-2027. Niniejszy dokument przedstawia metodykę ustanowienia ram</w:t>
      </w:r>
      <w:r w:rsidRPr="002F5BF6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  <w:iCs/>
          <w:lang w:eastAsia="en-US"/>
        </w:rPr>
        <w:t>wykonania dla m.in. celu szczegółowego a), w tym w odniesieniu do wskaźnika produktu „Liczba osób bezrobotnych, w tym długotrwale bezrobotnych, objętych wsparciem w programie”, grupy docelowej projektów Działania 5.2. Rynek pracy – projekty powiatowych urzędów pracy (PUP). Punktem wyjścia do szacunków wartości wskaźnika w Programie były wytyczne Ministerstwa Funduszy i Polityki Regionalnej (Wydział Zarządzania Finansowego, Departament EFS).</w:t>
      </w:r>
    </w:p>
    <w:p w14:paraId="143518A2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Ponadto zarówno metodologia pomiaru jak i przypis dla przedmiotowego kryterium przewiduje, że wartość 13 375,59 zł podlega indeksacji w oparciu o dwa wskaźniki: wartość przeciętnego wynagrodzenia w gospodarce i/lub wartość zasiłku dla bezrobotnych obowiązujących w bieżącym roku. Jednocześnie wartość 13 375,59 zł odnosi się do dofinansowania ze środków UE tj. 85% kosztu przypadającego na uczestnika projektu.</w:t>
      </w:r>
    </w:p>
    <w:p w14:paraId="53FECD3A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W związku z faktem, iż przedmiotowa wartość wsparcia jest wartością średnią, projektodawca ma możliwość oraz obowiązek zróżnicowania wsparcia w taki sposób, aby osoby w najtrudniejszej sytuacji otrzymały odpowiednio szerszą i bardziej kompleksową pomoc w stosunku do innych członków grupy docelowej, których potrzeby mają węższy zakres.</w:t>
      </w:r>
    </w:p>
    <w:p w14:paraId="711403C2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d. w ramach projektu należy założyć realizację wskaźnika produktu „Liczba osób w wieku 18-29 lat objętych wsparciem w programie” na poziomie co najmniej 40% wartości wskaźnika produktu „Liczba osób bezrobotnych, w tym długotrwale bezrobotnych, objętych wsparciem w programie”;</w:t>
      </w:r>
    </w:p>
    <w:p w14:paraId="27E11394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 xml:space="preserve">e. w ramach projektu należy założyć realizację wskaźnika rezultatu bezpośredniego „Liczba osób pracujących, łącznie z prowadzącymi działalność na własny rachunek, po opuszczeniu programu” na poziomie co najmniej 70% </w:t>
      </w:r>
      <w:r w:rsidRPr="002F5BF6">
        <w:rPr>
          <w:rFonts w:ascii="Tahoma" w:hAnsi="Tahoma" w:cs="Tahoma"/>
          <w:iCs/>
          <w:lang w:eastAsia="en-US"/>
        </w:rPr>
        <w:lastRenderedPageBreak/>
        <w:t>wartości wskaźnika produktu „Liczba osób bezrobotnych, w tym długotrwale bezrobotnych, objętych wsparciem w programie”;</w:t>
      </w:r>
    </w:p>
    <w:p w14:paraId="00B8D00A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b/>
          <w:bCs/>
          <w:iCs/>
          <w:lang w:eastAsia="en-US"/>
        </w:rPr>
        <w:t xml:space="preserve">Wyjaśnienie: </w:t>
      </w:r>
      <w:r w:rsidRPr="002F5BF6">
        <w:rPr>
          <w:rFonts w:ascii="Tahoma" w:hAnsi="Tahoma" w:cs="Tahoma"/>
          <w:iCs/>
          <w:lang w:eastAsia="en-US"/>
        </w:rPr>
        <w:t>Określenie realizacji wskaźnika rezultatu bezpośredniego „Liczba osób pracujących, łącznie z prowadzącymi działalność na własny rachunek, po opuszczeniu programu” na poziomie co najmniej 70% wartości wskaźnika produktu „Liczba osób bezrobotnych, w tym długotrwale bezrobotnych, objętych wsparciem w programie”, wynika wprost z wartości wskaźników produktu i rezultatu bezpośredniego określonych w programie Fundusze Europejskie dla Pomorza 2021-2027 dla celu szczegółowego 4 a) w odniesieniu do % udziału alokacji środków UE przeznaczonych na realizację projektów PUP.</w:t>
      </w:r>
    </w:p>
    <w:p w14:paraId="4D11B6BF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Zgodnie z wytycznymi Ministra Funduszy i Polityki Regionalnej dotyczącymi monitorowania postępu rzeczowego realizacji programów na lata 2021-2027 (z dnia 12 października 2022 r.) oraz zapisami Raportu metodycznego szacowania wartości wskaźników projektu programu Fundusze Europejskie dla Pomorza 2021-2027 (z 25 października 2022 roku), pomiar wskaźnika rezultatu bezpośredniego, w tym przypadku wskaźnika „Liczba osób pracujących, łącznie z prowadzącymi działalność na własny rachunek, po opuszczeniu programu”, dokonywany jest do czterech tygodni od zakończenia przez uczestnika udziału w projekcie. Zgodnie z definicją wskaźnika, należy we wskaźniku uwzględniać wszystkie osoby, które w okresie do czterech tygodni po zakończeniu udziału w projekcie podjęły zatrudnienie. Jednocześnie przywołany Raport wskazuje jako powiązany wskaźnik produktu – wskaźnik „Liczba osób bezrobotnych, w tym długotrwale bezrobotnych, objętych wsparciem w programie”, tj. grupę docelową projektów Działania 5.2. Rynek pracy – projekty powiatowych urzędów pracy (PUP).</w:t>
      </w:r>
    </w:p>
    <w:p w14:paraId="3B9C902F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</w:p>
    <w:p w14:paraId="0054355E" w14:textId="77777777" w:rsidR="005C299A" w:rsidRPr="002F5BF6" w:rsidRDefault="005C299A" w:rsidP="005C299A">
      <w:pPr>
        <w:pStyle w:val="Akapitzlist"/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Kryterium uważa się za spełnione, jeśli projekt spełnił wszystkie powyższe warunki.</w:t>
      </w:r>
    </w:p>
    <w:p w14:paraId="399005E8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- 1.2.3 uzupełniające:</w:t>
      </w:r>
    </w:p>
    <w:p w14:paraId="653F55F2" w14:textId="77777777" w:rsidR="005C299A" w:rsidRPr="002F5BF6" w:rsidRDefault="005C299A" w:rsidP="005C299A">
      <w:pPr>
        <w:pStyle w:val="Default"/>
        <w:spacing w:before="120" w:line="360" w:lineRule="auto"/>
        <w:ind w:firstLine="0"/>
        <w:jc w:val="left"/>
        <w:rPr>
          <w:rFonts w:ascii="Tahoma" w:hAnsi="Tahoma" w:cs="Tahoma"/>
          <w:sz w:val="24"/>
          <w:szCs w:val="24"/>
        </w:rPr>
      </w:pPr>
      <w:r w:rsidRPr="002F5BF6">
        <w:rPr>
          <w:rFonts w:ascii="Tahoma" w:hAnsi="Tahoma" w:cs="Tahoma"/>
          <w:iCs/>
          <w:sz w:val="24"/>
          <w:szCs w:val="24"/>
          <w:lang w:eastAsia="en-US"/>
        </w:rPr>
        <w:t xml:space="preserve">1. Kwalifikowalność partnerstwa – </w:t>
      </w:r>
      <w:r w:rsidRPr="002F5BF6">
        <w:rPr>
          <w:rFonts w:ascii="Tahoma" w:eastAsia="Times New Roman" w:hAnsi="Tahoma" w:cs="Tahoma"/>
          <w:sz w:val="24"/>
          <w:szCs w:val="24"/>
          <w:lang w:eastAsia="pl-PL"/>
        </w:rPr>
        <w:t xml:space="preserve">partnerstwo występujące w projekcie musi </w:t>
      </w:r>
      <w:r w:rsidRPr="002F5BF6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spełniać warunki określone w art. 39 ust. 1-4 ustawy wdrożeniowej</w:t>
      </w:r>
      <w:r w:rsidRPr="002F5BF6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11"/>
      </w:r>
      <w:r w:rsidRPr="002F5BF6">
        <w:rPr>
          <w:rFonts w:ascii="Tahoma" w:eastAsia="Times New Roman" w:hAnsi="Tahoma" w:cs="Tahoma"/>
          <w:sz w:val="24"/>
          <w:szCs w:val="24"/>
          <w:lang w:eastAsia="pl-PL"/>
        </w:rPr>
        <w:t xml:space="preserve"> . </w:t>
      </w:r>
      <w:r w:rsidRPr="002F5BF6">
        <w:rPr>
          <w:rFonts w:ascii="Tahoma" w:hAnsi="Tahoma" w:cs="Tahoma"/>
          <w:b/>
          <w:bCs/>
          <w:sz w:val="24"/>
          <w:szCs w:val="24"/>
        </w:rPr>
        <w:t xml:space="preserve">Kryterium – NIE DOTYCZY. </w:t>
      </w:r>
    </w:p>
    <w:p w14:paraId="49D103C6" w14:textId="77777777" w:rsidR="005C299A" w:rsidRPr="002F5BF6" w:rsidRDefault="005C299A" w:rsidP="005C299A">
      <w:pPr>
        <w:pStyle w:val="Akapitzlist"/>
        <w:spacing w:before="120" w:line="360" w:lineRule="auto"/>
        <w:ind w:left="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2. Kwalifikowalność wartości projektu:</w:t>
      </w:r>
    </w:p>
    <w:p w14:paraId="728A9B1E" w14:textId="77777777" w:rsidR="005C299A" w:rsidRPr="002F5BF6" w:rsidRDefault="005C299A" w:rsidP="005C299A">
      <w:pPr>
        <w:pStyle w:val="Akapitzlist"/>
        <w:spacing w:line="360" w:lineRule="auto"/>
        <w:ind w:left="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Minimalna/maksymalna wartość projektu oraz zastosowanie uproszczonych form rozliczania i limitów dla określonych rodzajów kosztów muszą być zgodne ze szczegółowymi uwarunkowaniami określonymi dla Działania 5.2. w SZOP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12"/>
      </w:r>
      <w:r w:rsidRPr="002F5BF6">
        <w:rPr>
          <w:rFonts w:ascii="Tahoma" w:hAnsi="Tahoma" w:cs="Tahoma"/>
          <w:iCs/>
          <w:lang w:eastAsia="en-US"/>
        </w:rPr>
        <w:t xml:space="preserve"> i doprecyzowanymi w regulaminie wyboru projektów. </w:t>
      </w:r>
      <w:r w:rsidRPr="002F5BF6">
        <w:rPr>
          <w:rFonts w:ascii="Tahoma" w:hAnsi="Tahoma" w:cs="Tahoma"/>
          <w:b/>
          <w:bCs/>
          <w:iCs/>
          <w:lang w:eastAsia="en-US"/>
        </w:rPr>
        <w:t>Kryterium – NIE DOTYCZY.</w:t>
      </w:r>
    </w:p>
    <w:p w14:paraId="4A6DC615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2. Kryteria merytoryczne:</w:t>
      </w:r>
    </w:p>
    <w:p w14:paraId="7054FAF4" w14:textId="77777777" w:rsidR="005C299A" w:rsidRPr="002F5BF6" w:rsidRDefault="005C299A" w:rsidP="00A1465B">
      <w:pPr>
        <w:pStyle w:val="Akapitzlist"/>
        <w:numPr>
          <w:ilvl w:val="0"/>
          <w:numId w:val="4"/>
        </w:numPr>
        <w:autoSpaceDE w:val="0"/>
        <w:autoSpaceDN w:val="0"/>
        <w:spacing w:line="360" w:lineRule="auto"/>
        <w:ind w:left="993" w:hanging="426"/>
        <w:contextualSpacing w:val="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2.1 Kryteria wykonalności:</w:t>
      </w:r>
    </w:p>
    <w:p w14:paraId="072C4EFE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- 2.1.1 rzeczowej:</w:t>
      </w:r>
    </w:p>
    <w:p w14:paraId="49DF0C90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hAnsi="Tahoma" w:cs="Tahoma"/>
          <w:iCs/>
          <w:sz w:val="24"/>
          <w:szCs w:val="24"/>
          <w:lang w:eastAsia="en-US"/>
        </w:rPr>
        <w:t xml:space="preserve">1. 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Zakres rzeczowy projektu:</w:t>
      </w:r>
    </w:p>
    <w:p w14:paraId="0CF1C330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a. zaplanowane w projekcie zadania są  możliwe do realizacji w zakładanym terminie;</w:t>
      </w:r>
    </w:p>
    <w:p w14:paraId="31D9B7DE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b. zaplanowane w projekcie zadania muszą umożliwić osiągnięcie założonych w projekcie wskaźników produktu i rezultatu;</w:t>
      </w:r>
    </w:p>
    <w:p w14:paraId="086F98AB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c. należy zidentyfikować ryzyko i sposoby jego ograniczania w kontekście osiągania wskaźników produktu i rezultatu;</w:t>
      </w:r>
    </w:p>
    <w:p w14:paraId="3C408381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d. zastosowane w projekcie wskaźniki muszą być adekwatne do wybranego typu projektu, zadań;</w:t>
      </w:r>
    </w:p>
    <w:p w14:paraId="1201CC39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e. sposób realizacji projektu musi być zgodny z przepisami prawa, określonymi w regulaminie wyboru projektów, odpowiednimi dla zaplanowanego rodzaju wsparcia;</w:t>
      </w:r>
    </w:p>
    <w:p w14:paraId="6A0470CF" w14:textId="77777777" w:rsidR="005C299A" w:rsidRPr="002F5BF6" w:rsidRDefault="005C299A" w:rsidP="005C299A">
      <w:pPr>
        <w:pStyle w:val="Default"/>
        <w:spacing w:line="36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f. projekt musi być zgodny z odpowiednimi wytycznymi oraz uwarunkowaniami realizacji wsparcia określonymi w regulaminie wyboru projektów.</w:t>
      </w:r>
    </w:p>
    <w:p w14:paraId="4768A7B1" w14:textId="77777777" w:rsidR="005C299A" w:rsidRPr="002F5BF6" w:rsidRDefault="005C299A" w:rsidP="005C299A">
      <w:pPr>
        <w:pStyle w:val="Default"/>
        <w:spacing w:before="120" w:line="360" w:lineRule="auto"/>
        <w:ind w:firstLine="0"/>
        <w:jc w:val="left"/>
        <w:rPr>
          <w:rFonts w:ascii="Tahoma" w:eastAsia="Times New Roman" w:hAnsi="Tahoma" w:cs="Tahoma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sz w:val="24"/>
          <w:szCs w:val="24"/>
          <w:lang w:eastAsia="pl-PL"/>
        </w:rPr>
        <w:t xml:space="preserve">Kryterium uważa się za spełnione, jeśli projekt spełnił wszystkie powyższe warunki. </w:t>
      </w:r>
    </w:p>
    <w:p w14:paraId="14F5F9C2" w14:textId="77777777" w:rsidR="005C299A" w:rsidRPr="002F5BF6" w:rsidRDefault="005C299A" w:rsidP="005C299A">
      <w:pPr>
        <w:pStyle w:val="Default"/>
        <w:spacing w:before="120" w:line="360" w:lineRule="auto"/>
        <w:ind w:firstLine="0"/>
        <w:jc w:val="left"/>
        <w:rPr>
          <w:rFonts w:ascii="Tahoma" w:eastAsia="Times New Roman" w:hAnsi="Tahoma" w:cs="Tahoma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sz w:val="24"/>
          <w:szCs w:val="24"/>
          <w:lang w:eastAsia="pl-PL"/>
        </w:rPr>
        <w:t xml:space="preserve">W zakresie oceny kwestii realizacji zadań w określonym terminie, ocenie podlegać będą zapisy zawarte w treści całego wniosku o dofinansowanie uwzględniające terminy i zakres realizacji poszczególnych zadań. Informacje na temat planowanych zadań oceniane będą m.in. z uwzględnieniem takich kwestii jak np.: częstotliwość i </w:t>
      </w:r>
      <w:r w:rsidRPr="002F5BF6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długość form wsparcia, z uwzględnieniem ich rodzaju i specyfiki, planowane terminy rozpoczęcia i zakończenia na tle harmonogramu projektu.  </w:t>
      </w:r>
    </w:p>
    <w:p w14:paraId="3B7B53C1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- 2.1.2 instytucjonalnej:</w:t>
      </w:r>
    </w:p>
    <w:p w14:paraId="0548E982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1. Sposób zarządzania projektem:</w:t>
      </w:r>
    </w:p>
    <w:p w14:paraId="5932E443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a. struktura zarządzania projektem musi zapewnić jego prawidłową realizację i musi być adekwatna do zakresu rzeczowo-finansowego projektu;</w:t>
      </w:r>
    </w:p>
    <w:p w14:paraId="106BB57C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b. sposoby i narzędzia monitoringu muszą umożliwiać kontrolę i ocenę realizacji harmonogramu, budżetu i wskaźników projektu.</w:t>
      </w:r>
    </w:p>
    <w:p w14:paraId="0F1E130B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warunki.</w:t>
      </w:r>
    </w:p>
    <w:p w14:paraId="0FCD3AEE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 zakresie oceny kwestii sposobu zarządzania projektem pod uwagę brane będą kwestie metodyki lub struktury zarządzania projektem, ze szczególnym uwzględnieniem ew. roli Partnerów (jeśli dotyczy), w tym wykonawców zleconych usług merytorycznych, zarządzania personelem, komunikacją, czasem, kosztami oraz zmianami w projekcie, sposobem podejmowania decyzji. Przyjęta metodyka lub struktura zarządzania projektem powinna być adekwatna i dopasowana do jego skali, złożoności, zakresu finansowego i czasowego, a tym samym zapewnić prawidłową realizację. </w:t>
      </w:r>
    </w:p>
    <w:p w14:paraId="4F5A7D33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Kryterium dotyczące zarządzania projektem będzie badane w celu zapewnienia m.in. odpowiedniej jakości, prawidłowości realizacji, zapewnienia odpowiedniego monitoringu i kontroli realizacji projektu. </w:t>
      </w:r>
    </w:p>
    <w:p w14:paraId="5D81E4F8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- 2.1.3 finansowej:</w:t>
      </w:r>
    </w:p>
    <w:p w14:paraId="5B39D6F5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1. Budżet projektu:</w:t>
      </w:r>
    </w:p>
    <w:p w14:paraId="54F85F2D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a. montaż finansowy projektu musi być poprawny i kompletny oraz wskazany procentowy udział wkładu własnego i dofinansowania musi być zgodny z maksymalnymi limitami przewidzianymi w SZOP</w:t>
      </w:r>
      <w:r w:rsidRPr="002F5BF6">
        <w:rPr>
          <w:rStyle w:val="Odwoanieprzypisudolnego"/>
          <w:rFonts w:ascii="Tahoma" w:hAnsi="Tahoma" w:cs="Tahoma"/>
        </w:rPr>
        <w:footnoteReference w:id="13"/>
      </w:r>
      <w:r w:rsidRPr="002F5BF6">
        <w:rPr>
          <w:rFonts w:ascii="Tahoma" w:hAnsi="Tahoma" w:cs="Tahoma"/>
        </w:rPr>
        <w:t xml:space="preserve"> oraz regulaminie wyboru projektów;</w:t>
      </w:r>
    </w:p>
    <w:p w14:paraId="576829F2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b. należy wykazać w budżecie projektu planowane wydatki, a ich kalkulacja musi być czytelna i poprawna pod względem rachunkowym;</w:t>
      </w:r>
    </w:p>
    <w:p w14:paraId="521E18A2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c. planowane wydatki muszą wynikać bezpośrednio z zakresu zadań w projekcie i muszą być niezbędne do osiągnięcia rezultatów projektu;</w:t>
      </w:r>
    </w:p>
    <w:p w14:paraId="67A3D205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d. planowane wydatki muszą być racjonalne i efektywne w odniesieniu do zakresu rzeczowego projektu i czasu jego realizacji, tj. należy zachować zasadę uzyskiwania najlepszych efektów z danych nakładów;</w:t>
      </w:r>
    </w:p>
    <w:p w14:paraId="12BCFB7C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Weryfikacji będzie podlegała racjonalność i efektywność wydatków w budżecie projektu na poziomie poszczególnych pozycji budżetowych. Ponadto, w kryterium oceniana jest prawidłowość realizacji zadań w określonym terminie, przejrzystość procesów realizacji zadań (w tym rekrutacji uczestników) i zarządzania cyklem projektu tak, aby został osiągnięty jego założony cel. </w:t>
      </w:r>
    </w:p>
    <w:p w14:paraId="77088C93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e. wniosek o dofinansowanie musi być zgodny z przepisami dot. pomocy publicznej lub pomocy de </w:t>
      </w:r>
      <w:proofErr w:type="spellStart"/>
      <w:r w:rsidRPr="002F5BF6">
        <w:rPr>
          <w:rFonts w:ascii="Tahoma" w:hAnsi="Tahoma" w:cs="Tahoma"/>
        </w:rPr>
        <w:t>minimis</w:t>
      </w:r>
      <w:proofErr w:type="spellEnd"/>
      <w:r w:rsidRPr="002F5BF6">
        <w:rPr>
          <w:rFonts w:ascii="Tahoma" w:hAnsi="Tahoma" w:cs="Tahoma"/>
        </w:rPr>
        <w:t>;</w:t>
      </w:r>
    </w:p>
    <w:p w14:paraId="1E05DD03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</w:p>
    <w:p w14:paraId="61FC8E6F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f. wydatki ujęte w budżecie nie mogą stanowić wydatków mieszczących się w katalogu wydatków niekwalifikowalnych w rozumieniu Wytycznych dotyczących kwalifikowalności wydatków na lata 2021-2027</w:t>
      </w:r>
      <w:r w:rsidRPr="002F5BF6">
        <w:rPr>
          <w:rStyle w:val="Odwoanieprzypisudolnego"/>
          <w:rFonts w:ascii="Tahoma" w:hAnsi="Tahoma" w:cs="Tahoma"/>
        </w:rPr>
        <w:footnoteReference w:id="14"/>
      </w:r>
      <w:r w:rsidRPr="002F5BF6">
        <w:rPr>
          <w:rFonts w:ascii="Tahoma" w:hAnsi="Tahoma" w:cs="Tahoma"/>
        </w:rPr>
        <w:t>;</w:t>
      </w:r>
    </w:p>
    <w:p w14:paraId="30F12A11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g. wydatki stanowiące cross-</w:t>
      </w:r>
      <w:proofErr w:type="spellStart"/>
      <w:r w:rsidRPr="002F5BF6">
        <w:rPr>
          <w:rFonts w:ascii="Tahoma" w:hAnsi="Tahoma" w:cs="Tahoma"/>
        </w:rPr>
        <w:t>financing</w:t>
      </w:r>
      <w:proofErr w:type="spellEnd"/>
      <w:r w:rsidRPr="002F5BF6">
        <w:rPr>
          <w:rFonts w:ascii="Tahoma" w:hAnsi="Tahoma" w:cs="Tahoma"/>
        </w:rPr>
        <w:t xml:space="preserve"> muszą zostać prawidłowo oznaczone oraz dotyczyć wyłącznie kategorii wydatków określonych w Wytycznych dotyczących kwalifikowalności wydatków na lata 2021-2027 (jeśli dotyczy);</w:t>
      </w:r>
    </w:p>
    <w:p w14:paraId="2EE79DAD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h. koszty personelu projektu muszą być zgodne z Wytycznymi dotyczącymi kwalifikowalności wydatków na lata 2021-2027</w:t>
      </w:r>
      <w:r w:rsidRPr="002F5BF6">
        <w:rPr>
          <w:rStyle w:val="Odwoanieprzypisudolnego"/>
          <w:rFonts w:ascii="Tahoma" w:hAnsi="Tahoma" w:cs="Tahoma"/>
        </w:rPr>
        <w:footnoteReference w:id="15"/>
      </w:r>
      <w:r w:rsidRPr="002F5BF6">
        <w:rPr>
          <w:rFonts w:ascii="Tahoma" w:hAnsi="Tahoma" w:cs="Tahoma"/>
        </w:rPr>
        <w:t xml:space="preserve"> i muszą zostać oznaczone w budżecie projektu (jeśli dotyczy)</w:t>
      </w:r>
    </w:p>
    <w:p w14:paraId="0698C4FA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warunki.</w:t>
      </w:r>
    </w:p>
    <w:p w14:paraId="2DC9571B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Tworząc budżet projektu Beneficjent powinien pamiętać o zasadach kwalifikowalności, w tym o zgodności wydatków z Wytycznymi dot. kwalifikowalności wydatków, tj. racjonalności i efektywności, odnosić się do zapewnienia zgodności ze stawkami rynkowymi nie tylko pojedynczych wydatków wykazanych w budżecie projektu, ale również do łącznej wartości usług realizowanych w ramach projektu. </w:t>
      </w:r>
    </w:p>
    <w:p w14:paraId="201F67B3" w14:textId="77777777" w:rsidR="005C299A" w:rsidRPr="002F5BF6" w:rsidRDefault="005C299A" w:rsidP="00A1465B">
      <w:pPr>
        <w:numPr>
          <w:ilvl w:val="0"/>
          <w:numId w:val="4"/>
        </w:numPr>
        <w:spacing w:before="120" w:line="360" w:lineRule="auto"/>
        <w:ind w:left="709" w:hanging="357"/>
        <w:rPr>
          <w:rFonts w:ascii="Tahoma" w:hAnsi="Tahoma" w:cs="Tahoma"/>
        </w:rPr>
      </w:pPr>
      <w:r w:rsidRPr="002F5BF6">
        <w:rPr>
          <w:rFonts w:ascii="Tahoma" w:hAnsi="Tahoma" w:cs="Tahoma"/>
        </w:rPr>
        <w:t>2.2 Kryteria zgodności z zasadami horyzontalnymi</w:t>
      </w:r>
    </w:p>
    <w:p w14:paraId="6FD9FD0A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</w:rPr>
        <w:lastRenderedPageBreak/>
        <w:t>1. Zasada równości szans i niedyskryminacji, w tym dostępności dla osób z niepełnosprawnościami:</w:t>
      </w:r>
    </w:p>
    <w:p w14:paraId="18CD5F9F" w14:textId="77777777" w:rsidR="005C299A" w:rsidRPr="002F5BF6" w:rsidRDefault="005C299A" w:rsidP="00A1465B">
      <w:pPr>
        <w:pStyle w:val="Akapitzlist"/>
        <w:numPr>
          <w:ilvl w:val="0"/>
          <w:numId w:val="17"/>
        </w:numPr>
        <w:autoSpaceDE w:val="0"/>
        <w:autoSpaceDN w:val="0"/>
        <w:spacing w:after="116" w:line="360" w:lineRule="auto"/>
        <w:ind w:left="426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lang w:eastAsia="en-US"/>
        </w:rPr>
        <w:t>Projekt musi zapewnić dostępność dla wszystkich użytkowników bez jakiejkolwiek dyskryminacji, w tym dla osób z niepełnosprawnościami, zgodnie z Rozporządzeniem 2021/1060 (w szczególności art. 9) oraz Wytycznymi dotyczącymi realizacji zasad równościowych w ramach funduszy unijnych na lata 2021-2027</w:t>
      </w:r>
      <w:r w:rsidRPr="002F5BF6">
        <w:rPr>
          <w:rFonts w:ascii="Tahoma" w:eastAsia="Calibri" w:hAnsi="Tahoma" w:cs="Tahoma"/>
          <w:vertAlign w:val="superscript"/>
          <w:lang w:eastAsia="en-US"/>
        </w:rPr>
        <w:footnoteReference w:id="16"/>
      </w:r>
      <w:r w:rsidRPr="002F5BF6">
        <w:rPr>
          <w:rFonts w:ascii="Tahoma" w:eastAsia="Calibri" w:hAnsi="Tahoma" w:cs="Tahoma"/>
          <w:lang w:eastAsia="en-US"/>
        </w:rPr>
        <w:t>,</w:t>
      </w:r>
    </w:p>
    <w:p w14:paraId="19DA1B53" w14:textId="77777777" w:rsidR="005C299A" w:rsidRPr="002F5BF6" w:rsidRDefault="005C299A" w:rsidP="00A1465B">
      <w:pPr>
        <w:pStyle w:val="Akapitzlist"/>
        <w:numPr>
          <w:ilvl w:val="0"/>
          <w:numId w:val="17"/>
        </w:numPr>
        <w:autoSpaceDE w:val="0"/>
        <w:autoSpaceDN w:val="0"/>
        <w:spacing w:after="116" w:line="360" w:lineRule="auto"/>
        <w:ind w:left="426"/>
        <w:rPr>
          <w:rFonts w:ascii="Tahoma" w:hAnsi="Tahoma" w:cs="Tahoma"/>
        </w:rPr>
      </w:pPr>
      <w:r w:rsidRPr="002F5BF6">
        <w:rPr>
          <w:rFonts w:ascii="Tahoma" w:eastAsia="Calibri" w:hAnsi="Tahoma" w:cs="Tahoma"/>
          <w:lang w:eastAsia="en-US"/>
        </w:rPr>
        <w:t>wszystkie elementy (produkty i usługi) składające się na przedmiot projektu muszą spełnić właściwe standardy dostępności (tj. standard szkoleniowy, informacyjno-promocyjny, cyfrowy, architektoniczny) dla polityki spójności 2021-2027 określone w Załączniku nr 2 do Wytycznych dot. realizacji zasad równościowych w ramach funduszy unijnych na lata 2021-2027</w:t>
      </w:r>
      <w:r w:rsidRPr="002F5BF6">
        <w:rPr>
          <w:rFonts w:ascii="Tahoma" w:eastAsia="Calibri" w:hAnsi="Tahoma" w:cs="Tahoma"/>
          <w:vertAlign w:val="superscript"/>
          <w:lang w:eastAsia="en-US"/>
        </w:rPr>
        <w:footnoteReference w:id="17"/>
      </w:r>
      <w:r w:rsidRPr="002F5BF6">
        <w:rPr>
          <w:rFonts w:ascii="Tahoma" w:eastAsia="Calibri" w:hAnsi="Tahoma" w:cs="Tahoma"/>
          <w:lang w:eastAsia="en-US"/>
        </w:rPr>
        <w:t xml:space="preserve"> lub standard dostępności określony w innym, wskazanym przez wnioskodawcę dokumencie właściwym dla danego rodzaju wsparcia wymienionym na stronie internetowej Dostępność Plus</w:t>
      </w:r>
      <w:r w:rsidRPr="002F5BF6">
        <w:rPr>
          <w:rStyle w:val="Odwoanieprzypisudolnego"/>
          <w:rFonts w:ascii="Tahoma" w:eastAsia="Calibri" w:hAnsi="Tahoma" w:cs="Tahoma"/>
          <w:lang w:eastAsia="en-US"/>
        </w:rPr>
        <w:footnoteReference w:id="18"/>
      </w:r>
      <w:r w:rsidRPr="002F5BF6">
        <w:rPr>
          <w:rFonts w:ascii="Tahoma" w:eastAsia="Calibri" w:hAnsi="Tahoma" w:cs="Tahoma"/>
          <w:lang w:eastAsia="en-US"/>
        </w:rPr>
        <w:t xml:space="preserve">.  </w:t>
      </w:r>
    </w:p>
    <w:p w14:paraId="5F56FA58" w14:textId="77777777" w:rsidR="005C299A" w:rsidRPr="002F5BF6" w:rsidRDefault="005C299A" w:rsidP="005C299A">
      <w:pPr>
        <w:pStyle w:val="Akapitzlist"/>
        <w:spacing w:before="120" w:after="120" w:line="360" w:lineRule="auto"/>
        <w:ind w:left="0"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warunki.</w:t>
      </w:r>
    </w:p>
    <w:p w14:paraId="26CEEED7" w14:textId="77777777" w:rsidR="005C299A" w:rsidRPr="002F5BF6" w:rsidRDefault="005C299A" w:rsidP="005C299A">
      <w:pPr>
        <w:spacing w:before="120" w:after="120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2. Karta Praw Podstawowych Unii Europejskiej:</w:t>
      </w:r>
    </w:p>
    <w:p w14:paraId="6BAD8505" w14:textId="77777777" w:rsidR="005C299A" w:rsidRPr="002F5BF6" w:rsidRDefault="005C299A" w:rsidP="005C299A">
      <w:pPr>
        <w:spacing w:after="116" w:line="360" w:lineRule="auto"/>
        <w:ind w:left="142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a. zapisy wniosku o dofinansowanie dotyczące zakresu oraz sposobu realizacji projektu nie mogą stać w sprzeczności z wymogami Karty Praw Podstawowych Unii Europejskiej;</w:t>
      </w:r>
    </w:p>
    <w:p w14:paraId="7AD505A0" w14:textId="77777777" w:rsidR="005C299A" w:rsidRPr="002F5BF6" w:rsidRDefault="005C299A" w:rsidP="005C299A">
      <w:pPr>
        <w:spacing w:after="116" w:line="360" w:lineRule="auto"/>
        <w:ind w:left="142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b. w przypadku, gdy we wniosku o dofinansowanie stwierdzono neutralny charakter wymogów Karty Praw Podstawowych Unii Europejskiej względem zakresu i sposobu realizacji projektu: neutralny charakter wymogów musi zostać zidentyfikowany prawidłowo;</w:t>
      </w:r>
    </w:p>
    <w:p w14:paraId="5945D238" w14:textId="77777777" w:rsidR="005C299A" w:rsidRPr="002F5BF6" w:rsidRDefault="005C299A" w:rsidP="005C299A">
      <w:pPr>
        <w:spacing w:after="120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 (o ile dotyczą).</w:t>
      </w:r>
    </w:p>
    <w:p w14:paraId="669E9B5D" w14:textId="77777777" w:rsidR="005C299A" w:rsidRPr="002F5BF6" w:rsidRDefault="005C299A" w:rsidP="005C299A">
      <w:pPr>
        <w:spacing w:after="120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3. Konwencja o Prawach Osób Niepełnosprawnych:</w:t>
      </w:r>
    </w:p>
    <w:p w14:paraId="6DBB23A3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 xml:space="preserve">Ocenie podlega zgodność projektu z Konwencją o Prawach Osób Niepełnosprawnych, sporządzoną w Nowym Jorku dnia </w:t>
      </w:r>
      <w:bookmarkStart w:id="28" w:name="_Hlk134445121"/>
      <w:r w:rsidRPr="002F5BF6">
        <w:rPr>
          <w:rFonts w:ascii="Tahoma" w:hAnsi="Tahoma" w:cs="Tahoma"/>
        </w:rPr>
        <w:t xml:space="preserve">13 grudnia 2006 </w:t>
      </w:r>
      <w:bookmarkEnd w:id="28"/>
      <w:r w:rsidRPr="002F5BF6">
        <w:rPr>
          <w:rFonts w:ascii="Tahoma" w:hAnsi="Tahoma" w:cs="Tahoma"/>
        </w:rPr>
        <w:t>r.</w:t>
      </w:r>
      <w:r w:rsidRPr="002F5BF6">
        <w:rPr>
          <w:rStyle w:val="Odwoanieprzypisudolnego"/>
          <w:rFonts w:ascii="Tahoma" w:hAnsi="Tahoma" w:cs="Tahoma"/>
        </w:rPr>
        <w:footnoteReference w:id="19"/>
      </w:r>
      <w:r w:rsidRPr="002F5BF6">
        <w:rPr>
          <w:rFonts w:ascii="Tahoma" w:hAnsi="Tahoma" w:cs="Tahoma"/>
        </w:rPr>
        <w:t>, tj.:</w:t>
      </w:r>
    </w:p>
    <w:p w14:paraId="3F5310C9" w14:textId="77777777" w:rsidR="005C299A" w:rsidRPr="002F5BF6" w:rsidRDefault="005C299A" w:rsidP="005C299A">
      <w:pPr>
        <w:spacing w:after="116" w:line="360" w:lineRule="auto"/>
        <w:ind w:left="142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a. zapisy wniosku o dofinansowanie dotyczące zakresu i sposobu realizacji projektu oraz wnioskodawcy nie mogą stać w sprzeczności z wymogami Konwencji o Prawach Osób Niepełnosprawnych;</w:t>
      </w:r>
    </w:p>
    <w:p w14:paraId="70B7D080" w14:textId="77777777" w:rsidR="005C299A" w:rsidRPr="002F5BF6" w:rsidRDefault="005C299A" w:rsidP="005C299A">
      <w:pPr>
        <w:spacing w:after="116" w:line="360" w:lineRule="auto"/>
        <w:ind w:left="142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b. w przypadku, gdy we wniosku o dofinansowanie stwierdzono neutralny charakter wymogów Konwencji o Prawach Osób Niepełnosprawnych względem zakresu i sposobu realizacji projektu oraz wnioskodawcy: neutralny charakter wymogów musi zostać zidentyfikowany prawidłowo;</w:t>
      </w:r>
    </w:p>
    <w:p w14:paraId="56C6A467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 (o ile dotyczą).</w:t>
      </w:r>
    </w:p>
    <w:p w14:paraId="1D9DDE75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4. Zasada równości kobiet i mężczyzn - projekt musi być zgodny ze standardem minimum realizacji zasady równości kobiet i mężczyzn określonym w Załączniku nr 1 do Wytycznych dotyczących realizacji zasad równościowych w ramach funduszy unijnych na lata 2021-2027</w:t>
      </w:r>
      <w:r w:rsidRPr="002F5BF6">
        <w:rPr>
          <w:rStyle w:val="Odwoanieprzypisudolnego"/>
          <w:rFonts w:ascii="Tahoma" w:hAnsi="Tahoma" w:cs="Tahoma"/>
        </w:rPr>
        <w:footnoteReference w:id="20"/>
      </w:r>
    </w:p>
    <w:p w14:paraId="4C6BFC94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Przez zgodność z zasadą równości kobiet i mężczyzn należy rozumieć zaplanowanie takich działań w projekcie, które wpłyną na wyrównywanie szans danej płci będącej w gorszym położeniu (o ile takie nierówności zostały zdiagnozowane w projekcie) i jednocześnie stworzenie takich mechanizmów, aby na żadnym etapie wdrażania projektu nie dochodziło do dyskryminacji i wykluczenia ze względu na płeć.</w:t>
      </w:r>
    </w:p>
    <w:p w14:paraId="65C59DF1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powyższy warunek.</w:t>
      </w:r>
    </w:p>
    <w:p w14:paraId="69492122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5. Zasada zrównoważonego rozwoju, w tym zasada DNSH - projekt musi być zgodny z koncepcją zrównoważonego rozwoju, tj. w zakresie zastosowanych rozwiązań proekologicznych (takich jak np.: oszczędności energii i wody, powtórnego wykorzystania zasobów, poszanowania środowiska), postępu społecznego i wzrostu gospodarczego, a także z zasadą „nie czyń poważnych szkód” (ang. do no </w:t>
      </w:r>
      <w:proofErr w:type="spellStart"/>
      <w:r w:rsidRPr="002F5BF6">
        <w:rPr>
          <w:rFonts w:ascii="Tahoma" w:hAnsi="Tahoma" w:cs="Tahoma"/>
        </w:rPr>
        <w:t>significant</w:t>
      </w:r>
      <w:proofErr w:type="spellEnd"/>
      <w:r w:rsidRPr="002F5BF6">
        <w:rPr>
          <w:rFonts w:ascii="Tahoma" w:hAnsi="Tahoma" w:cs="Tahoma"/>
        </w:rPr>
        <w:t xml:space="preserve"> </w:t>
      </w:r>
      <w:proofErr w:type="spellStart"/>
      <w:r w:rsidRPr="002F5BF6">
        <w:rPr>
          <w:rFonts w:ascii="Tahoma" w:hAnsi="Tahoma" w:cs="Tahoma"/>
        </w:rPr>
        <w:t>harm</w:t>
      </w:r>
      <w:proofErr w:type="spellEnd"/>
      <w:r w:rsidRPr="002F5BF6">
        <w:rPr>
          <w:rFonts w:ascii="Tahoma" w:hAnsi="Tahoma" w:cs="Tahoma"/>
        </w:rPr>
        <w:t xml:space="preserve"> – DNSH) ukierunkowaną na zmianę postaw i upowszechnianie ekologicznych praktyk.</w:t>
      </w:r>
    </w:p>
    <w:p w14:paraId="3588F57C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W ramach potwierdzenia spełnienia zasady „nie czyń poważnych szkód” należy odnieść się do zapisów ekspertyzy „Analiza spełniania zasady DNSH dla projektu programu Fundusze Europejskie dla Pomorza 2021-2027”</w:t>
      </w:r>
      <w:r w:rsidRPr="002F5BF6">
        <w:rPr>
          <w:rStyle w:val="Odwoanieprzypisudolnego"/>
          <w:rFonts w:ascii="Tahoma" w:hAnsi="Tahoma" w:cs="Tahoma"/>
        </w:rPr>
        <w:footnoteReference w:id="21"/>
      </w:r>
      <w:r w:rsidRPr="002F5BF6">
        <w:rPr>
          <w:rFonts w:ascii="Tahoma" w:hAnsi="Tahoma" w:cs="Tahoma"/>
        </w:rPr>
        <w:t xml:space="preserve"> i zamieszczonych w niej ustaleń dla poszczególnych typów działania.</w:t>
      </w:r>
    </w:p>
    <w:p w14:paraId="623E719C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powyższy warunek.</w:t>
      </w:r>
    </w:p>
    <w:p w14:paraId="1099462A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  <w:color w:val="FF0000"/>
        </w:rPr>
      </w:pPr>
    </w:p>
    <w:p w14:paraId="63258096" w14:textId="77777777" w:rsidR="005C299A" w:rsidRPr="002F5BF6" w:rsidRDefault="005C299A" w:rsidP="00A1465B">
      <w:pPr>
        <w:pStyle w:val="Akapitzlist"/>
        <w:numPr>
          <w:ilvl w:val="0"/>
          <w:numId w:val="4"/>
        </w:numPr>
        <w:autoSpaceDE w:val="0"/>
        <w:autoSpaceDN w:val="0"/>
        <w:spacing w:after="116" w:line="360" w:lineRule="auto"/>
        <w:ind w:left="851"/>
        <w:rPr>
          <w:rFonts w:ascii="Tahoma" w:hAnsi="Tahoma" w:cs="Tahoma"/>
        </w:rPr>
      </w:pPr>
      <w:r w:rsidRPr="002F5BF6">
        <w:rPr>
          <w:rFonts w:ascii="Tahoma" w:hAnsi="Tahoma" w:cs="Tahoma"/>
        </w:rPr>
        <w:t>Kryteria strategiczne:</w:t>
      </w:r>
    </w:p>
    <w:p w14:paraId="30C2F7B3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- 2.3.1. Zgodność z logiką interwencji Programu:</w:t>
      </w:r>
    </w:p>
    <w:p w14:paraId="42A55582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1. Potrzeba realizacji projektu:</w:t>
      </w:r>
    </w:p>
    <w:p w14:paraId="5BCE4101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Dobór grupy docelowej (w tym proces rekrutacji) objętej wsparciem w projekcie, tj.:</w:t>
      </w:r>
    </w:p>
    <w:p w14:paraId="12A0A8F8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a. charakterystyka grupy docelowej musi wskazywać, iż projekt jest skierowany do osób, które bez udziału w nim mają najmniejszą szansę na rozwiązanie lub zniwelowanie problemów zidentyfikowanych w projekcie;</w:t>
      </w:r>
    </w:p>
    <w:p w14:paraId="387EF142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b. wskazane w projekcie problemy grupy docelowej muszą zostać opisane w sposób zrozumiały i precyzyjny, z uwzględnieniem potrzeb uczestników projektu oraz barier, które napotykają;</w:t>
      </w:r>
    </w:p>
    <w:p w14:paraId="78FA4F88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c. kryteria i sposób rekrutacji muszą być adekwatne do specyfiki grupy docelowej;</w:t>
      </w:r>
    </w:p>
    <w:p w14:paraId="35CA1D73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d. musi wystąpić powiązanie merytoryczne między danymi a zdefiniowanymi problemami i jednocześnie większość przedstawionych danych musi być efektem analiz/konsultacji przeprowadzonych na potrzeby zdiagnozowania sytuacji problemowej dla danego projektu (w szczególności na obszarze realizacji projektu i z udziałem potencjalnej/wybranej grupy docelowej) oraz muszą być weryfikowalne poprzez określenie daty i źródła ich pochodzenia</w:t>
      </w:r>
    </w:p>
    <w:p w14:paraId="25D8A729" w14:textId="77777777" w:rsidR="005C299A" w:rsidRPr="002F5BF6" w:rsidRDefault="005C299A" w:rsidP="005C299A">
      <w:pPr>
        <w:spacing w:before="120" w:after="120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warunki.</w:t>
      </w:r>
    </w:p>
    <w:p w14:paraId="03919655" w14:textId="77777777" w:rsidR="005C299A" w:rsidRPr="002F5BF6" w:rsidRDefault="005C299A" w:rsidP="005C299A">
      <w:pPr>
        <w:spacing w:before="120" w:after="120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Kryterium weryfikuje sposób doboru i rekrutacji grupy docelowej (jako element logiki projektowej, z późniejszym przełożeniem na sposób realizacji zadań i ich dobór w świetle specyfiki grupy docelowej). Dobór grup docelowych skazanych w Kryteriach wyboru niejednokrotnie wymaga zastosowania ponadstandardowych metod </w:t>
      </w:r>
      <w:r w:rsidRPr="002F5BF6">
        <w:rPr>
          <w:rFonts w:ascii="Tahoma" w:hAnsi="Tahoma" w:cs="Tahoma"/>
        </w:rPr>
        <w:lastRenderedPageBreak/>
        <w:t xml:space="preserve">rekrutacji i odpowiedniego doboru form wsparcia, co powinno zostać opisane we wniosku o dofinansowanie projektu. </w:t>
      </w:r>
    </w:p>
    <w:p w14:paraId="0340E478" w14:textId="77777777" w:rsidR="005C299A" w:rsidRPr="002F5BF6" w:rsidRDefault="005C299A" w:rsidP="005C299A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>- 2.3.2. Oddziaływanie projektu:</w:t>
      </w:r>
    </w:p>
    <w:p w14:paraId="6B897BCD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1. Kompleksowość projektu:</w:t>
      </w:r>
    </w:p>
    <w:p w14:paraId="145F47C3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a. zakres i rodzaj udzielanego wsparcia muszą wynikać ze zidentyfikowanych problemów grupy docelowej oraz muszą być adekwatne i dopasowane do potrzeb i barier uczestników projektu;</w:t>
      </w:r>
    </w:p>
    <w:p w14:paraId="2650B79E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b. zaplanowane zadania muszą pozwolić na realizację wsparcia o odpowiedniej jakości merytorycznej, z uwzględnieniem podmiotu odpowiedzialnego za realizację zadań, okresu realizacji zadań oraz identyfikacji ryzyka i sposobów jego ograniczania, w tym dotyczącego procesu rekrutacji uczestników do projektu;</w:t>
      </w:r>
    </w:p>
    <w:p w14:paraId="01A0EF96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uważa się za spełnione, jeśli projekt spełnił wszystkie powyższe warunki.</w:t>
      </w:r>
    </w:p>
    <w:p w14:paraId="1613F009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 ramach kryterium weryfikowana jest wewnętrzna spójność projektowa pomiędzy grupą docelową, a zaplanowanymi zadaniami. </w:t>
      </w:r>
    </w:p>
    <w:p w14:paraId="15EC58FF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2. Komplementarność projektu - związek projektu z innymi projektami/ przedsięwzięciami (niezależnie od źródła finansowania), tj. należy wykazać co najmniej jeden przykład powiązań między projektami/ przedsięwzięciami, zrealizowanymi, będącymi w trakcie realizacji lub które uzyskały decyzję o przyznaniu dofinansowania (niezależnie od źródła finansowania), spełniającymi następujący warunek:</w:t>
      </w:r>
    </w:p>
    <w:p w14:paraId="271EF7CE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• projekty/ przedsięwzięcia warunkują się wzajemnie (stanowią następujące po sobie etapy szerszego przedsięwzięcia)</w:t>
      </w:r>
    </w:p>
    <w:p w14:paraId="6A156EC4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albo</w:t>
      </w:r>
    </w:p>
    <w:p w14:paraId="53473DFD" w14:textId="77777777" w:rsidR="005C299A" w:rsidRPr="002F5BF6" w:rsidRDefault="005C299A" w:rsidP="005C299A">
      <w:pPr>
        <w:spacing w:after="116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• projekty/ przedsięwzięcia wzmacniają się wzajemnie.</w:t>
      </w:r>
    </w:p>
    <w:p w14:paraId="6F2200E7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 ramach kryterium weryfikowane są powiązania pomiędzy projektami w poszczególnych celach. Np. wytyczne nakładają obowiązek przekrojowej współpracy pomiędzy obszarem integracji, a obszarem zatrudnienia. Kryterium jest niezbędne również dla wykazania wewnętrznej spójności pomiędzy poszczególnymi celami szczegółowymi FEP – np. w zakresie wsparcia migrantów, kobiet, czy też osób z niepełnosprawnościami, które mogą otrzymywać wsparcie na różnych poziomach wdrażania Programu.   </w:t>
      </w:r>
    </w:p>
    <w:p w14:paraId="068990A3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Kryterium uważa się za spełnione, jeśli projekt spełnił powyższy warunek.</w:t>
      </w:r>
    </w:p>
    <w:p w14:paraId="667E7449" w14:textId="77777777" w:rsidR="005C299A" w:rsidRPr="002F5BF6" w:rsidRDefault="005C299A" w:rsidP="005C299A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- 2.3.3. Wartość dodana projektu - Nie dotyczy.</w:t>
      </w:r>
    </w:p>
    <w:p w14:paraId="1C4001C4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- 2.3.4. Specyficzne ukierunkowanie projektu:</w:t>
      </w:r>
    </w:p>
    <w:p w14:paraId="5E908F99" w14:textId="77777777" w:rsidR="005C299A" w:rsidRPr="002F5BF6" w:rsidRDefault="005C299A" w:rsidP="005C299A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1. Ukierunkowanie wsparcia:</w:t>
      </w:r>
    </w:p>
    <w:p w14:paraId="6AE1C0CA" w14:textId="77777777" w:rsidR="005C299A" w:rsidRPr="002F5BF6" w:rsidRDefault="005C299A" w:rsidP="005C299A">
      <w:pPr>
        <w:spacing w:after="160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a.</w:t>
      </w:r>
      <w:r w:rsidR="000971EE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</w:rPr>
        <w:t>udział w projekcie osób w wieku 18–29 lat musi być poprzedzony oceną umiejętności cyfrowych oraz zakładać w razie potrzeby uzupełnienie poziomu kompetencji w tym zakresie;</w:t>
      </w:r>
    </w:p>
    <w:p w14:paraId="71ADE7E9" w14:textId="77777777" w:rsidR="005C299A" w:rsidRPr="002F5BF6" w:rsidRDefault="005C299A" w:rsidP="005C299A">
      <w:pPr>
        <w:spacing w:after="160" w:line="360" w:lineRule="auto"/>
        <w:ind w:left="284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Kryterium to nie wyklucza z oceny kompetencji cyfrowych osób powyżej 30 roku życia. W przypadku, jeśli zajdzie przesłanka oceny tych kompetencji PUP może jej dokonać, według indywidualnych potrzeb osoby.</w:t>
      </w:r>
    </w:p>
    <w:p w14:paraId="37A6D074" w14:textId="77777777" w:rsidR="005C299A" w:rsidRPr="002F5BF6" w:rsidRDefault="005C299A" w:rsidP="005C299A">
      <w:pPr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 xml:space="preserve">Beneficjent </w:t>
      </w:r>
      <w:r w:rsidRPr="002F5BF6">
        <w:rPr>
          <w:rFonts w:ascii="Tahoma" w:hAnsi="Tahoma" w:cs="Tahoma"/>
        </w:rPr>
        <w:t xml:space="preserve">w zakresie oceny ww. kompetencji cyfrowych osób młodych, </w:t>
      </w:r>
      <w:r>
        <w:rPr>
          <w:rFonts w:ascii="Tahoma" w:hAnsi="Tahoma" w:cs="Tahoma"/>
        </w:rPr>
        <w:t>będzie korzystał z poniższych narzędzi (</w:t>
      </w:r>
      <w:r w:rsidRPr="002F5BF6">
        <w:rPr>
          <w:rFonts w:ascii="Tahoma" w:hAnsi="Tahoma" w:cs="Tahoma"/>
        </w:rPr>
        <w:t>zgodnie z rekomendacjami Ministerstwa Rodziny i Polityki Społecznej</w:t>
      </w:r>
      <w:r>
        <w:rPr>
          <w:rFonts w:ascii="Tahoma" w:hAnsi="Tahoma" w:cs="Tahoma"/>
        </w:rPr>
        <w:t>)</w:t>
      </w:r>
      <w:r w:rsidRPr="002F5BF6">
        <w:rPr>
          <w:rFonts w:ascii="Tahoma" w:hAnsi="Tahoma" w:cs="Tahoma"/>
        </w:rPr>
        <w:t>:</w:t>
      </w:r>
    </w:p>
    <w:p w14:paraId="1597C0E5" w14:textId="77777777" w:rsidR="005C299A" w:rsidRPr="002F5BF6" w:rsidRDefault="005C299A" w:rsidP="005C299A">
      <w:pPr>
        <w:pStyle w:val="Default"/>
        <w:spacing w:line="360" w:lineRule="auto"/>
        <w:ind w:left="284" w:firstLine="76"/>
        <w:jc w:val="left"/>
        <w:rPr>
          <w:rFonts w:ascii="Tahoma" w:eastAsia="Times New Roman" w:hAnsi="Tahoma" w:cs="Tahoma"/>
          <w:color w:val="0462C1"/>
          <w:sz w:val="24"/>
          <w:szCs w:val="24"/>
          <w:lang w:eastAsia="pl-PL"/>
        </w:rPr>
      </w:pPr>
      <w:r w:rsidRPr="002F5BF6">
        <w:rPr>
          <w:rFonts w:ascii="Tahoma" w:hAnsi="Tahoma" w:cs="Tahoma"/>
          <w:sz w:val="24"/>
          <w:szCs w:val="24"/>
        </w:rPr>
        <w:t xml:space="preserve">- ankieta oceny kompetencji cyfrowych opracowana przez Ministerstwo Rodziny i Polityki Społecznej – Część I samoocena dostępna pod poniższym linkiem:   </w:t>
      </w:r>
      <w:r w:rsidRPr="002F5BF6">
        <w:rPr>
          <w:rFonts w:ascii="Tahoma" w:hAnsi="Tahoma" w:cs="Tahoma"/>
          <w:color w:val="000000"/>
          <w:sz w:val="24"/>
          <w:szCs w:val="24"/>
        </w:rPr>
        <w:t xml:space="preserve"> </w:t>
      </w:r>
      <w:hyperlink r:id="rId13" w:history="1">
        <w:r w:rsidRPr="002F5BF6">
          <w:rPr>
            <w:rStyle w:val="Hipercze"/>
            <w:rFonts w:ascii="Tahoma" w:hAnsi="Tahoma" w:cs="Tahoma"/>
          </w:rPr>
          <w:t>https://ankiety.praca.gov.pl/index.php/982483/lang-pl</w:t>
        </w:r>
      </w:hyperlink>
      <w:r w:rsidRPr="002F5BF6">
        <w:rPr>
          <w:rFonts w:ascii="Tahoma" w:hAnsi="Tahoma" w:cs="Tahoma"/>
          <w:color w:val="0462C1"/>
          <w:sz w:val="24"/>
          <w:szCs w:val="24"/>
        </w:rPr>
        <w:t xml:space="preserve">, oraz Część II Kwestionariusz jest dostępny pod poniższym linkiem: </w:t>
      </w:r>
      <w:hyperlink r:id="rId14" w:history="1">
        <w:r w:rsidRPr="002F5BF6">
          <w:rPr>
            <w:rStyle w:val="Hipercze"/>
            <w:rFonts w:ascii="Tahoma" w:eastAsia="Times New Roman" w:hAnsi="Tahoma" w:cs="Tahoma"/>
            <w:lang w:eastAsia="pl-PL"/>
          </w:rPr>
          <w:t>https://ankiety.praca.gov.pl/index.php/697522/lang-pl</w:t>
        </w:r>
      </w:hyperlink>
      <w:r w:rsidRPr="002F5BF6">
        <w:rPr>
          <w:rFonts w:ascii="Tahoma" w:eastAsia="Times New Roman" w:hAnsi="Tahoma" w:cs="Tahoma"/>
          <w:color w:val="0462C1"/>
          <w:sz w:val="24"/>
          <w:szCs w:val="24"/>
          <w:lang w:eastAsia="pl-PL"/>
        </w:rPr>
        <w:t>;</w:t>
      </w:r>
    </w:p>
    <w:p w14:paraId="79CFC0FE" w14:textId="77777777" w:rsidR="005C299A" w:rsidRPr="002F5BF6" w:rsidRDefault="005C299A" w:rsidP="005C299A">
      <w:pPr>
        <w:pStyle w:val="Default"/>
        <w:spacing w:line="360" w:lineRule="auto"/>
        <w:ind w:left="284" w:firstLine="76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hAnsi="Tahoma" w:cs="Tahoma"/>
          <w:sz w:val="24"/>
          <w:szCs w:val="24"/>
        </w:rPr>
        <w:t>-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Europejskich Ram Kompetencji Cyfrowych dla Obywateli – </w:t>
      </w:r>
      <w:proofErr w:type="spellStart"/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DigComp</w:t>
      </w:r>
      <w:proofErr w:type="spellEnd"/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</w:p>
    <w:p w14:paraId="322BCC22" w14:textId="77777777" w:rsidR="005C299A" w:rsidRPr="002F5BF6" w:rsidRDefault="005C299A" w:rsidP="005C299A">
      <w:pPr>
        <w:pStyle w:val="Default"/>
        <w:spacing w:line="360" w:lineRule="auto"/>
        <w:ind w:left="284" w:firstLine="76"/>
        <w:jc w:val="lef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F5BF6">
        <w:rPr>
          <w:rFonts w:ascii="Tahoma" w:hAnsi="Tahoma" w:cs="Tahoma"/>
          <w:sz w:val="24"/>
          <w:szCs w:val="24"/>
        </w:rPr>
        <w:t>-</w:t>
      </w:r>
      <w:r w:rsidRPr="002F5BF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innego narzędzia oceny kompetencji cyfrowych, będącego w dyspozycji powiatowych urzędów pracy. </w:t>
      </w:r>
    </w:p>
    <w:p w14:paraId="5542F191" w14:textId="77777777" w:rsidR="005C299A" w:rsidRPr="002F5BF6" w:rsidRDefault="005C299A" w:rsidP="005C299A">
      <w:pPr>
        <w:spacing w:line="360" w:lineRule="auto"/>
        <w:ind w:left="284"/>
        <w:rPr>
          <w:rFonts w:ascii="Tahoma" w:hAnsi="Tahoma" w:cs="Tahoma"/>
          <w:b/>
          <w:bCs/>
        </w:rPr>
      </w:pPr>
      <w:r w:rsidRPr="002F5BF6">
        <w:rPr>
          <w:rFonts w:ascii="Tahoma" w:hAnsi="Tahoma" w:cs="Tahoma"/>
          <w:b/>
          <w:bCs/>
        </w:rPr>
        <w:t xml:space="preserve"> </w:t>
      </w:r>
    </w:p>
    <w:p w14:paraId="043A30E1" w14:textId="77777777" w:rsidR="005C299A" w:rsidRPr="002F5BF6" w:rsidRDefault="005C299A" w:rsidP="005C299A">
      <w:pPr>
        <w:spacing w:after="160" w:line="360" w:lineRule="auto"/>
        <w:ind w:left="284"/>
        <w:contextualSpacing/>
        <w:rPr>
          <w:rFonts w:ascii="Tahoma" w:eastAsia="Calibri" w:hAnsi="Tahoma" w:cs="Tahoma"/>
        </w:rPr>
      </w:pPr>
      <w:r w:rsidRPr="002F5BF6">
        <w:rPr>
          <w:rFonts w:ascii="Tahoma" w:hAnsi="Tahoma" w:cs="Tahoma"/>
        </w:rPr>
        <w:t xml:space="preserve">b. uwzględnienie we </w:t>
      </w:r>
      <w:r w:rsidRPr="002F5BF6">
        <w:rPr>
          <w:rFonts w:ascii="Tahoma" w:eastAsia="Calibri" w:hAnsi="Tahoma" w:cs="Tahoma"/>
        </w:rPr>
        <w:t>wsparciu</w:t>
      </w:r>
      <w:r w:rsidRPr="002F5BF6">
        <w:rPr>
          <w:rFonts w:ascii="Tahoma" w:eastAsia="Calibri" w:hAnsi="Tahoma" w:cs="Tahoma"/>
          <w:lang w:eastAsia="en-US"/>
        </w:rPr>
        <w:t xml:space="preserve"> </w:t>
      </w:r>
      <w:r w:rsidRPr="002F5BF6">
        <w:rPr>
          <w:rFonts w:ascii="Tahoma" w:eastAsia="Calibri" w:hAnsi="Tahoma" w:cs="Tahoma"/>
        </w:rPr>
        <w:t>osób w wieku 18–29 lat zakresu tematycznego co najmniej jednej z Inteligentnych Specjalizacji Pomorza (ISP):</w:t>
      </w:r>
    </w:p>
    <w:p w14:paraId="4771DC1D" w14:textId="77777777" w:rsidR="005C299A" w:rsidRPr="002F5BF6" w:rsidRDefault="005C299A" w:rsidP="00A1465B">
      <w:pPr>
        <w:numPr>
          <w:ilvl w:val="0"/>
          <w:numId w:val="15"/>
        </w:numPr>
        <w:spacing w:after="160" w:line="360" w:lineRule="auto"/>
        <w:ind w:left="284"/>
        <w:contextualSpacing/>
        <w:rPr>
          <w:rFonts w:ascii="Tahoma" w:eastAsia="Calibri" w:hAnsi="Tahoma" w:cs="Tahoma"/>
        </w:rPr>
      </w:pPr>
      <w:r w:rsidRPr="002F5BF6">
        <w:rPr>
          <w:rFonts w:ascii="Tahoma" w:eastAsia="Calibri" w:hAnsi="Tahoma" w:cs="Tahoma"/>
        </w:rPr>
        <w:t xml:space="preserve">ISP 1 – Technologie </w:t>
      </w:r>
      <w:proofErr w:type="spellStart"/>
      <w:r w:rsidRPr="002F5BF6">
        <w:rPr>
          <w:rFonts w:ascii="Tahoma" w:eastAsia="Calibri" w:hAnsi="Tahoma" w:cs="Tahoma"/>
        </w:rPr>
        <w:t>offshore</w:t>
      </w:r>
      <w:proofErr w:type="spellEnd"/>
      <w:r w:rsidRPr="002F5BF6">
        <w:rPr>
          <w:rFonts w:ascii="Tahoma" w:eastAsia="Calibri" w:hAnsi="Tahoma" w:cs="Tahoma"/>
        </w:rPr>
        <w:t xml:space="preserve"> i portowo-logistyczne;</w:t>
      </w:r>
    </w:p>
    <w:p w14:paraId="76161D19" w14:textId="77777777" w:rsidR="005C299A" w:rsidRPr="002F5BF6" w:rsidRDefault="005C299A" w:rsidP="00A1465B">
      <w:pPr>
        <w:numPr>
          <w:ilvl w:val="0"/>
          <w:numId w:val="15"/>
        </w:numPr>
        <w:spacing w:after="160" w:line="360" w:lineRule="auto"/>
        <w:ind w:left="284"/>
        <w:contextualSpacing/>
        <w:rPr>
          <w:rFonts w:ascii="Tahoma" w:eastAsia="Calibri" w:hAnsi="Tahoma" w:cs="Tahoma"/>
        </w:rPr>
      </w:pPr>
      <w:r w:rsidRPr="002F5BF6">
        <w:rPr>
          <w:rFonts w:ascii="Tahoma" w:eastAsia="Calibri" w:hAnsi="Tahoma" w:cs="Tahoma"/>
        </w:rPr>
        <w:t>ISP 2 – Technologie interaktywne w środowisku nasyconym informacyjnie;</w:t>
      </w:r>
    </w:p>
    <w:p w14:paraId="49673CBF" w14:textId="77777777" w:rsidR="005C299A" w:rsidRPr="002F5BF6" w:rsidRDefault="005C299A" w:rsidP="00A1465B">
      <w:pPr>
        <w:numPr>
          <w:ilvl w:val="0"/>
          <w:numId w:val="15"/>
        </w:numPr>
        <w:spacing w:after="160" w:line="360" w:lineRule="auto"/>
        <w:ind w:left="284"/>
        <w:contextualSpacing/>
        <w:rPr>
          <w:rFonts w:ascii="Tahoma" w:eastAsia="Calibri" w:hAnsi="Tahoma" w:cs="Tahoma"/>
        </w:rPr>
      </w:pPr>
      <w:r w:rsidRPr="002F5BF6">
        <w:rPr>
          <w:rFonts w:ascii="Tahoma" w:eastAsia="Calibri" w:hAnsi="Tahoma" w:cs="Tahoma"/>
        </w:rPr>
        <w:t xml:space="preserve">ISP 3 – Technologie </w:t>
      </w:r>
      <w:proofErr w:type="spellStart"/>
      <w:r w:rsidRPr="002F5BF6">
        <w:rPr>
          <w:rFonts w:ascii="Tahoma" w:eastAsia="Calibri" w:hAnsi="Tahoma" w:cs="Tahoma"/>
        </w:rPr>
        <w:t>ekoefektywne</w:t>
      </w:r>
      <w:proofErr w:type="spellEnd"/>
      <w:r w:rsidRPr="002F5BF6">
        <w:rPr>
          <w:rFonts w:ascii="Tahoma" w:eastAsia="Calibri" w:hAnsi="Tahoma" w:cs="Tahoma"/>
        </w:rPr>
        <w:t xml:space="preserve"> w produkcji, przesyle, dystrybucji i zużyciu energii i paliw oraz w budownictwie;</w:t>
      </w:r>
    </w:p>
    <w:p w14:paraId="18923E2F" w14:textId="77777777" w:rsidR="005C299A" w:rsidRPr="002F5BF6" w:rsidRDefault="005C299A" w:rsidP="00A1465B">
      <w:pPr>
        <w:numPr>
          <w:ilvl w:val="0"/>
          <w:numId w:val="15"/>
        </w:numPr>
        <w:spacing w:after="160" w:line="360" w:lineRule="auto"/>
        <w:ind w:left="284"/>
        <w:contextualSpacing/>
        <w:rPr>
          <w:rFonts w:ascii="Tahoma" w:eastAsia="Calibri" w:hAnsi="Tahoma" w:cs="Tahoma"/>
        </w:rPr>
      </w:pPr>
      <w:r w:rsidRPr="002F5BF6">
        <w:rPr>
          <w:rFonts w:ascii="Tahoma" w:eastAsia="Calibri" w:hAnsi="Tahoma" w:cs="Tahoma"/>
        </w:rPr>
        <w:t>ISP 4 – Technologie medyczne w zakresie chorób cywilizacyjnych i okresu starzenia</w:t>
      </w:r>
    </w:p>
    <w:p w14:paraId="3D685FE6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</w:rPr>
      </w:pPr>
      <w:r w:rsidRPr="002F5BF6">
        <w:rPr>
          <w:rFonts w:ascii="Tahoma" w:eastAsia="Calibri" w:hAnsi="Tahoma" w:cs="Tahoma"/>
        </w:rPr>
        <w:t>Kryterium uważa się za spełnione, jeśli projekt spełnił wszystkie powyższe warunki.</w:t>
      </w:r>
    </w:p>
    <w:p w14:paraId="6833D7B0" w14:textId="77777777" w:rsidR="005C299A" w:rsidRPr="002F5BF6" w:rsidRDefault="005C299A" w:rsidP="005C299A">
      <w:pPr>
        <w:spacing w:line="360" w:lineRule="auto"/>
        <w:rPr>
          <w:rFonts w:ascii="Tahoma" w:hAnsi="Tahoma" w:cs="Tahoma"/>
          <w:i/>
        </w:rPr>
      </w:pPr>
      <w:r w:rsidRPr="002F5BF6">
        <w:rPr>
          <w:rFonts w:ascii="Tahoma" w:hAnsi="Tahoma" w:cs="Tahoma"/>
        </w:rPr>
        <w:lastRenderedPageBreak/>
        <w:t xml:space="preserve">Szczegółowe nazwy oraz definicje kryteriów zawarte są w </w:t>
      </w:r>
      <w:r w:rsidRPr="002F5BF6">
        <w:rPr>
          <w:rFonts w:ascii="Tahoma" w:hAnsi="Tahoma" w:cs="Tahoma"/>
          <w:b/>
        </w:rPr>
        <w:t xml:space="preserve">załączniku do Uchwały Nr 6/I/23 Komitetu Monitorującego program regionalny Fundusze Europejskie dla Pomorza 2021-2027 z dnia 29 marca 2023 r. </w:t>
      </w:r>
      <w:r w:rsidRPr="002F5BF6">
        <w:rPr>
          <w:rFonts w:ascii="Tahoma" w:hAnsi="Tahoma" w:cs="Tahoma"/>
          <w:bCs/>
        </w:rPr>
        <w:t xml:space="preserve"> o nazwie</w:t>
      </w:r>
      <w:r w:rsidRPr="002F5BF6">
        <w:rPr>
          <w:rFonts w:ascii="Tahoma" w:hAnsi="Tahoma" w:cs="Tahoma"/>
          <w:b/>
        </w:rPr>
        <w:t xml:space="preserve"> </w:t>
      </w:r>
      <w:r w:rsidRPr="002F5BF6">
        <w:rPr>
          <w:rFonts w:ascii="Tahoma" w:hAnsi="Tahoma" w:cs="Tahoma"/>
          <w:i/>
        </w:rPr>
        <w:t>Kryteria Wyboru Projektów dla Działania 5.2 Rynek pracy – projekty powiatowych urzędów pracy (PUP) w ramach programu regionalnego Fundusze Europejskie dla Pomorza 2021-2027 (niekonkurencyjny sposób wyboru) – tj. Załącznik nr 3 do regulaminu.</w:t>
      </w:r>
    </w:p>
    <w:p w14:paraId="27E672AD" w14:textId="77777777" w:rsidR="005C299A" w:rsidRPr="002F5BF6" w:rsidRDefault="005C299A" w:rsidP="00A1465B">
      <w:pPr>
        <w:numPr>
          <w:ilvl w:val="0"/>
          <w:numId w:val="2"/>
        </w:numPr>
        <w:spacing w:after="60" w:line="360" w:lineRule="auto"/>
        <w:ind w:left="284" w:hanging="284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  <w:u w:val="single"/>
        </w:rPr>
        <w:t xml:space="preserve">Grupę docelową w projekcie stanowią osoby: </w:t>
      </w:r>
    </w:p>
    <w:p w14:paraId="4ECA145D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bezrobotni,</w:t>
      </w:r>
    </w:p>
    <w:p w14:paraId="397C127F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kobiety,</w:t>
      </w:r>
    </w:p>
    <w:p w14:paraId="67DE5C63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bezrobotne i poszukujące pracy,</w:t>
      </w:r>
    </w:p>
    <w:p w14:paraId="588B4264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długotrwale bezrobotne,</w:t>
      </w:r>
    </w:p>
    <w:p w14:paraId="717EDCE7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o niskich kwalifikacjach,</w:t>
      </w:r>
    </w:p>
    <w:p w14:paraId="2AED7D4F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sprawujące opiekę nad dziećmi, osobami z niepełnosprawnościami czy osobami potrzebującymi wsparcia w codziennym funkcjonowaniu,</w:t>
      </w:r>
    </w:p>
    <w:p w14:paraId="73ED0F0C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w wieku 18-29 lat,</w:t>
      </w:r>
    </w:p>
    <w:p w14:paraId="686726E8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w wieku 55 lat i więcej,</w:t>
      </w:r>
    </w:p>
    <w:p w14:paraId="584C93AE" w14:textId="77777777" w:rsidR="005C299A" w:rsidRPr="002F5BF6" w:rsidRDefault="005C299A" w:rsidP="005C299A">
      <w:pPr>
        <w:pStyle w:val="Akapitzlist"/>
        <w:spacing w:line="360" w:lineRule="auto"/>
        <w:ind w:right="143"/>
        <w:rPr>
          <w:rFonts w:ascii="Tahoma" w:hAnsi="Tahoma" w:cs="Tahoma"/>
        </w:rPr>
      </w:pPr>
      <w:r w:rsidRPr="002F5BF6">
        <w:rPr>
          <w:rFonts w:ascii="Tahoma" w:hAnsi="Tahoma" w:cs="Tahoma"/>
        </w:rPr>
        <w:t>- osoby z niepełnosprawnościami.</w:t>
      </w:r>
    </w:p>
    <w:p w14:paraId="0CCA6EA7" w14:textId="77777777" w:rsidR="005C299A" w:rsidRPr="002F5BF6" w:rsidRDefault="005C299A" w:rsidP="00A1465B">
      <w:pPr>
        <w:pStyle w:val="Akapitzlist"/>
        <w:numPr>
          <w:ilvl w:val="0"/>
          <w:numId w:val="2"/>
        </w:numPr>
        <w:autoSpaceDE w:val="0"/>
        <w:autoSpaceDN w:val="0"/>
        <w:spacing w:line="360" w:lineRule="auto"/>
        <w:ind w:left="426"/>
        <w:contextualSpacing w:val="0"/>
        <w:rPr>
          <w:rFonts w:ascii="Tahoma" w:hAnsi="Tahoma" w:cs="Tahoma"/>
          <w:bCs/>
          <w:iCs/>
          <w:strike/>
          <w:u w:val="single"/>
        </w:rPr>
      </w:pPr>
      <w:r w:rsidRPr="002F5BF6">
        <w:rPr>
          <w:rFonts w:ascii="Tahoma" w:hAnsi="Tahoma" w:cs="Tahoma"/>
          <w:u w:val="single"/>
        </w:rPr>
        <w:t xml:space="preserve">Zgodnie z zapisami SZOP oraz FEP dla Działania 5.2 </w:t>
      </w:r>
      <w:r w:rsidRPr="002F5BF6">
        <w:rPr>
          <w:rFonts w:ascii="Tahoma" w:hAnsi="Tahoma" w:cs="Tahoma"/>
          <w:iCs/>
          <w:u w:val="single"/>
        </w:rPr>
        <w:t>zostały określone następujące wskaźniki:</w:t>
      </w:r>
    </w:p>
    <w:p w14:paraId="4D03BA7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iCs/>
        </w:rPr>
      </w:pPr>
    </w:p>
    <w:p w14:paraId="2315FB45" w14:textId="77777777" w:rsidR="005C299A" w:rsidRPr="002F5BF6" w:rsidRDefault="005C299A" w:rsidP="00A1465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  <w:u w:val="single"/>
        </w:rPr>
        <w:t>Produktu:</w:t>
      </w:r>
    </w:p>
    <w:p w14:paraId="1D553FD7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hAnsi="Tahoma" w:cs="Tahoma"/>
        </w:rPr>
        <w:t>Liczba obiektów dostosowanych do potrzeb osób z niepełnosprawnościami</w:t>
      </w:r>
    </w:p>
    <w:p w14:paraId="6A7ED04D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 xml:space="preserve">Liczba osób bezrobotnych, w tym długotrwale bezrobotnych, objętych wsparciem w programie </w:t>
      </w:r>
    </w:p>
    <w:p w14:paraId="1E0A18D4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>Liczba osób długotrwale bezrobotnych objętych wsparciem w programie,</w:t>
      </w:r>
    </w:p>
    <w:p w14:paraId="0467445A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>Liczba osób, które otrzymały bezzwrotne środki na podjęcie działalności gospodarczej w programie</w:t>
      </w:r>
    </w:p>
    <w:p w14:paraId="08B5E12D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hAnsi="Tahoma" w:cs="Tahoma"/>
        </w:rPr>
        <w:t>Liczba osób należących do mniejszości, w tym społeczności marginalizowanych takich jak Romowie, objętych wsparciem w programie</w:t>
      </w:r>
    </w:p>
    <w:p w14:paraId="448C42D4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hAnsi="Tahoma" w:cs="Tahoma"/>
        </w:rPr>
        <w:t>Liczba osób obcego pochodzenia objętych wsparciem w programie</w:t>
      </w:r>
    </w:p>
    <w:p w14:paraId="53ECA3CB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hAnsi="Tahoma" w:cs="Tahoma"/>
        </w:rPr>
        <w:lastRenderedPageBreak/>
        <w:t>Liczba osób w kryzysie bezdomności lub dotkniętych wykluczeniem z dostępu do mieszkań, objętych wsparciem w programie</w:t>
      </w:r>
    </w:p>
    <w:p w14:paraId="3854885A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 xml:space="preserve">Liczba osób w wieku 18-29 lat objętych wsparciem w programie </w:t>
      </w:r>
    </w:p>
    <w:p w14:paraId="1DFFA3DD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>Liczba osób w wieku 55 lat i więcej objętych wsparciem w programie</w:t>
      </w:r>
    </w:p>
    <w:p w14:paraId="733E0D7B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 xml:space="preserve"> </w:t>
      </w:r>
      <w:r w:rsidRPr="002F5BF6">
        <w:rPr>
          <w:rFonts w:ascii="Tahoma" w:hAnsi="Tahoma" w:cs="Tahoma"/>
        </w:rPr>
        <w:t xml:space="preserve">Liczba osób z krajów trzecich objętych wsparciem w programie </w:t>
      </w:r>
    </w:p>
    <w:p w14:paraId="2E980A5E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eastAsia="Arial" w:hAnsi="Tahoma" w:cs="Tahoma"/>
        </w:rPr>
        <w:t xml:space="preserve">Liczba osób z niepełnosprawnościami objętych wsparciem w programie </w:t>
      </w:r>
    </w:p>
    <w:p w14:paraId="19D2742B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hAnsi="Tahoma" w:cs="Tahoma"/>
        </w:rPr>
        <w:t xml:space="preserve">Liczba projektów, w których sfinansowano koszty racjonalnych usprawnień dla osób z niepełnosprawnościami </w:t>
      </w:r>
    </w:p>
    <w:p w14:paraId="39BF5C0E" w14:textId="77777777" w:rsidR="005C299A" w:rsidRPr="002F5BF6" w:rsidRDefault="005C299A" w:rsidP="00A1465B">
      <w:pPr>
        <w:numPr>
          <w:ilvl w:val="0"/>
          <w:numId w:val="12"/>
        </w:numPr>
        <w:spacing w:after="116" w:line="360" w:lineRule="auto"/>
        <w:contextualSpacing/>
        <w:rPr>
          <w:rFonts w:ascii="Tahoma" w:eastAsia="Arial" w:hAnsi="Tahoma" w:cs="Tahoma"/>
        </w:rPr>
      </w:pPr>
      <w:r w:rsidRPr="002F5BF6">
        <w:rPr>
          <w:rFonts w:ascii="Tahoma" w:hAnsi="Tahoma" w:cs="Tahoma"/>
        </w:rPr>
        <w:t>Wartość wydatków kwalifikowalnych przeznaczonych na realizację gwarancji dla młodzieży</w:t>
      </w:r>
    </w:p>
    <w:p w14:paraId="7D3B5508" w14:textId="77777777" w:rsidR="005C299A" w:rsidRPr="002F5BF6" w:rsidRDefault="005C299A" w:rsidP="005C299A">
      <w:pPr>
        <w:spacing w:after="116" w:line="360" w:lineRule="auto"/>
        <w:ind w:left="721"/>
        <w:contextualSpacing/>
        <w:rPr>
          <w:rFonts w:ascii="Tahoma" w:eastAsia="Arial" w:hAnsi="Tahoma" w:cs="Tahoma"/>
        </w:rPr>
      </w:pPr>
    </w:p>
    <w:p w14:paraId="683A0CD7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160B748B" w14:textId="77777777" w:rsidR="005C299A" w:rsidRPr="002F5BF6" w:rsidRDefault="005C299A" w:rsidP="00A1465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rPr>
          <w:rFonts w:ascii="Tahoma" w:hAnsi="Tahoma" w:cs="Tahoma"/>
          <w:u w:val="single"/>
        </w:rPr>
      </w:pPr>
      <w:r w:rsidRPr="002F5BF6">
        <w:rPr>
          <w:rFonts w:ascii="Tahoma" w:hAnsi="Tahoma" w:cs="Tahoma"/>
          <w:u w:val="single"/>
        </w:rPr>
        <w:t>Rezultatu:</w:t>
      </w:r>
    </w:p>
    <w:p w14:paraId="5082A334" w14:textId="77777777" w:rsidR="005C299A" w:rsidRPr="002F5BF6" w:rsidRDefault="005C299A" w:rsidP="00A1465B">
      <w:pPr>
        <w:pStyle w:val="Akapitzlist"/>
        <w:numPr>
          <w:ilvl w:val="0"/>
          <w:numId w:val="13"/>
        </w:numPr>
        <w:spacing w:after="116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Liczba osób, które podjęły kształcenie lub szkolenie po opuszczeniu programu,</w:t>
      </w:r>
    </w:p>
    <w:p w14:paraId="3EBBF043" w14:textId="77777777" w:rsidR="005C299A" w:rsidRPr="002F5BF6" w:rsidRDefault="005C299A" w:rsidP="00A1465B">
      <w:pPr>
        <w:pStyle w:val="Akapitzlist"/>
        <w:numPr>
          <w:ilvl w:val="0"/>
          <w:numId w:val="13"/>
        </w:numPr>
        <w:spacing w:after="116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Liczba osób, które uzyskały kwalifikacje po opuszczeniu programu </w:t>
      </w:r>
    </w:p>
    <w:p w14:paraId="4AFD032B" w14:textId="77777777" w:rsidR="005C299A" w:rsidRPr="002F5BF6" w:rsidRDefault="005C299A" w:rsidP="00A1465B">
      <w:pPr>
        <w:pStyle w:val="Akapitzlist"/>
        <w:numPr>
          <w:ilvl w:val="0"/>
          <w:numId w:val="13"/>
        </w:numPr>
        <w:spacing w:after="116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Liczba osób pracujących, łącznie z prowadzącymi działalność na własny rachunek, po opuszczeniu programu </w:t>
      </w:r>
    </w:p>
    <w:p w14:paraId="676F77BD" w14:textId="77777777" w:rsidR="005C299A" w:rsidRPr="002F5BF6" w:rsidRDefault="005C299A" w:rsidP="00A1465B">
      <w:pPr>
        <w:pStyle w:val="Akapitzlist"/>
        <w:numPr>
          <w:ilvl w:val="0"/>
          <w:numId w:val="13"/>
        </w:numPr>
        <w:spacing w:after="116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Liczba osób pracujących, łącznie z prowadzącymi działalność na własny rachunek, 6 miesięcy po opuszczeniu programu </w:t>
      </w:r>
    </w:p>
    <w:p w14:paraId="3A5175D0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Szczegółowe definicje wskaźników zawarte są w </w:t>
      </w:r>
      <w:r w:rsidRPr="002F5BF6">
        <w:rPr>
          <w:rFonts w:ascii="Tahoma" w:hAnsi="Tahoma" w:cs="Tahoma"/>
          <w:i/>
          <w:iCs/>
        </w:rPr>
        <w:t xml:space="preserve">Liście Wskaźników </w:t>
      </w:r>
      <w:r w:rsidRPr="002F5BF6">
        <w:rPr>
          <w:rFonts w:ascii="Tahoma" w:hAnsi="Tahoma" w:cs="Tahoma"/>
        </w:rPr>
        <w:t xml:space="preserve">Kluczowych EFS+. Ww. dokument jest załącznikiem do niniejszego regulaminu.  </w:t>
      </w:r>
    </w:p>
    <w:p w14:paraId="62217278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Wnioskodawca może określić własne wskaźniki specyficzne dla projektu tzw. wskaźniki projektowe. Opisując sposób pomiaru wskaźnika projektowego należy zawrzeć informacje dot. częstotliwości pomiaru oraz określić definicję wskaźnika.</w:t>
      </w:r>
    </w:p>
    <w:p w14:paraId="3831517E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</w:p>
    <w:p w14:paraId="571017D4" w14:textId="77777777" w:rsidR="005C299A" w:rsidRDefault="005C299A" w:rsidP="005C299A">
      <w:pPr>
        <w:pStyle w:val="Podtytu"/>
        <w:ind w:hanging="1222"/>
        <w:jc w:val="left"/>
        <w:rPr>
          <w:b w:val="0"/>
        </w:rPr>
      </w:pPr>
    </w:p>
    <w:p w14:paraId="1F6EFDAE" w14:textId="77777777" w:rsidR="000971EE" w:rsidRDefault="000971EE" w:rsidP="005C299A">
      <w:pPr>
        <w:pStyle w:val="Podtytu"/>
        <w:ind w:hanging="1222"/>
        <w:jc w:val="left"/>
        <w:rPr>
          <w:b w:val="0"/>
        </w:rPr>
      </w:pPr>
    </w:p>
    <w:p w14:paraId="0006B1A4" w14:textId="77777777" w:rsidR="000971EE" w:rsidRPr="002F5BF6" w:rsidRDefault="000971EE" w:rsidP="005C299A">
      <w:pPr>
        <w:pStyle w:val="Podtytu"/>
        <w:ind w:hanging="1222"/>
        <w:jc w:val="left"/>
        <w:rPr>
          <w:b w:val="0"/>
        </w:rPr>
      </w:pPr>
    </w:p>
    <w:p w14:paraId="1BD98140" w14:textId="77777777" w:rsidR="005C299A" w:rsidRPr="002F5BF6" w:rsidRDefault="005C299A" w:rsidP="005C299A">
      <w:pPr>
        <w:pStyle w:val="Nagwek2"/>
      </w:pPr>
      <w:bookmarkStart w:id="30" w:name="_Toc1036594"/>
      <w:r w:rsidRPr="002F5BF6">
        <w:rPr>
          <w:lang w:val="pl-PL"/>
        </w:rPr>
        <w:lastRenderedPageBreak/>
        <w:t xml:space="preserve">VI. </w:t>
      </w:r>
      <w:r w:rsidRPr="002F5BF6">
        <w:t>Procedura składania wniosku o dofinansowanie</w:t>
      </w:r>
      <w:r w:rsidRPr="002F5BF6">
        <w:rPr>
          <w:lang w:val="pl-PL"/>
        </w:rPr>
        <w:t xml:space="preserve"> oraz forma </w:t>
      </w:r>
      <w:r w:rsidRPr="002F5BF6">
        <w:rPr>
          <w:lang w:val="pl-PL"/>
        </w:rPr>
        <w:br/>
        <w:t>i sposób komunikacji</w:t>
      </w:r>
      <w:bookmarkEnd w:id="30"/>
      <w:r w:rsidRPr="002F5BF6">
        <w:t xml:space="preserve"> </w:t>
      </w:r>
    </w:p>
    <w:p w14:paraId="02402F39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</w:p>
    <w:p w14:paraId="73605CF2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Wniosek o dofinansowanie projektu w trybie niekonkurencyjnym składany jest w odpowiedzi na ogłoszenie o </w:t>
      </w:r>
      <w:r>
        <w:rPr>
          <w:rFonts w:ascii="Tahoma" w:hAnsi="Tahoma" w:cs="Tahoma"/>
        </w:rPr>
        <w:t>naborze</w:t>
      </w:r>
      <w:r w:rsidRPr="002F5BF6">
        <w:rPr>
          <w:rFonts w:ascii="Tahoma" w:hAnsi="Tahoma" w:cs="Tahoma"/>
        </w:rPr>
        <w:t xml:space="preserve"> wniosków, który jest udostępniony potencjalnym wnioskodawcom najpóźniej w dniu rozpoczęcia naboru. Wzór wniosku o dofinansowanie projektu zamieszczony jest w Systemie SOWA EFS. Wniosek należy wypełnić zgodnie z Instrukcją użytkownika Systemu Obsługi Wniosków Aplikacyjnych Europejskiego Funduszu Społecznego (SOWA EFS) dla wnioskodawców / beneficjentów stanowiącą załącznik nr 5 do niniejszego regulaminu. Przy wypełnianiu wniosku o dofinansowanie </w:t>
      </w:r>
      <w:r>
        <w:rPr>
          <w:rFonts w:ascii="Tahoma" w:hAnsi="Tahoma" w:cs="Tahoma"/>
        </w:rPr>
        <w:t>należy uwzględnić</w:t>
      </w:r>
      <w:r w:rsidRPr="002F5BF6">
        <w:rPr>
          <w:rFonts w:ascii="Tahoma" w:hAnsi="Tahoma" w:cs="Tahoma"/>
        </w:rPr>
        <w:t xml:space="preserve"> informacje, które będą odpowiedzią na pytania stawiane w Karcie oceny wniosku o dofinansowanie projektu stanowiącej załącznik nr 4 do niniejszego regulaminu. W sposób niekonkurencyjny wybierane będą do dofinansowania projekty spełniające przesłanki określone w art. 44 ust 2 ustawy wdrożeniowej i wpisane do Harmonogramu naborów wniosków o dofinansowanie w ramach FEP 2021-2027. Celem naboru projektów jest wybór do dofinansowania wszystkich projektów spełniających Kryteria </w:t>
      </w:r>
      <w:r w:rsidRPr="002F5BF6">
        <w:rPr>
          <w:rFonts w:ascii="Tahoma" w:hAnsi="Tahoma" w:cs="Tahoma"/>
          <w:i/>
        </w:rPr>
        <w:t>Wyboru Projektów dla Działania 5.2 Rynek pracy – projekty powiatowych urzędów pracy (PUP) w ramach programu regionalnego Fundusze Europejskie dla Pomorza 2021-2027 (niekonkurencyjny sposób wyboru).</w:t>
      </w:r>
    </w:p>
    <w:p w14:paraId="52DA9572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Wnioskodawca składa wnioski wyłącznie w formie elektronicznej </w:t>
      </w:r>
      <w:r>
        <w:rPr>
          <w:rFonts w:ascii="Tahoma" w:hAnsi="Tahoma" w:cs="Tahoma"/>
        </w:rPr>
        <w:t xml:space="preserve">wraz z załącznikiem nr 8 do regulaminu </w:t>
      </w:r>
      <w:r w:rsidRPr="00C2671F">
        <w:rPr>
          <w:rFonts w:ascii="Tahoma" w:hAnsi="Tahoma" w:cs="Tahoma"/>
          <w:i/>
          <w:iCs/>
        </w:rPr>
        <w:t>Oświadczenie wnioskodawcy dotyczące zgodności projektu z właściwymi przepisami prawa unijnego</w:t>
      </w:r>
      <w:r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</w:rPr>
        <w:t xml:space="preserve">za pośrednictwem systemu teleinformatycznego SOWA EFS – </w:t>
      </w:r>
      <w:hyperlink r:id="rId15" w:history="1">
        <w:r w:rsidRPr="002F5BF6">
          <w:rPr>
            <w:rStyle w:val="Hipercze"/>
            <w:rFonts w:ascii="Tahoma" w:eastAsiaTheme="majorEastAsia" w:hAnsi="Tahoma" w:cs="Tahoma"/>
          </w:rPr>
          <w:t>https://sowa2021.efs.gov.pl/</w:t>
        </w:r>
      </w:hyperlink>
      <w:r w:rsidRPr="002F5BF6">
        <w:rPr>
          <w:rFonts w:ascii="Tahoma" w:hAnsi="Tahoma" w:cs="Tahoma"/>
        </w:rPr>
        <w:t xml:space="preserve"> dostępnego na stronie internetowej: </w:t>
      </w:r>
      <w:hyperlink r:id="rId16" w:history="1">
        <w:r w:rsidRPr="002F5BF6">
          <w:rPr>
            <w:rStyle w:val="Hipercze"/>
            <w:rFonts w:ascii="Tahoma" w:eastAsiaTheme="majorEastAsia" w:hAnsi="Tahoma" w:cs="Tahoma"/>
          </w:rPr>
          <w:t>https://sowa2021.efs.gov.pl/</w:t>
        </w:r>
      </w:hyperlink>
      <w:r w:rsidRPr="002F5BF6">
        <w:rPr>
          <w:rStyle w:val="Hipercze"/>
          <w:rFonts w:ascii="Tahoma" w:eastAsiaTheme="majorEastAsia" w:hAnsi="Tahoma" w:cs="Tahoma"/>
        </w:rPr>
        <w:t xml:space="preserve"> w ramach naboru nr </w:t>
      </w:r>
      <w:r w:rsidRPr="002F5BF6">
        <w:rPr>
          <w:rStyle w:val="Hipercze"/>
          <w:rFonts w:ascii="Tahoma" w:eastAsiaTheme="majorEastAsia" w:hAnsi="Tahoma" w:cs="Tahoma"/>
          <w:b/>
          <w:bCs/>
        </w:rPr>
        <w:t>FEPM.05.02-IP.01-001/23</w:t>
      </w:r>
      <w:r w:rsidRPr="002F5BF6">
        <w:rPr>
          <w:rFonts w:ascii="Tahoma" w:hAnsi="Tahoma" w:cs="Tahoma"/>
        </w:rPr>
        <w:t>.</w:t>
      </w:r>
    </w:p>
    <w:p w14:paraId="26A4059D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Przed rozpoczęciem pisania nowego wniosku o dofinansowanie wnioskodawca musi najpierw założyć swoją organizację w SOWA. W tym celu po zalogowaniu do systemu należy przejść do sekcji: Moje konto i wybrać opcję: Zarejestruj organizację. Następnie należy wprowadzić dane swojej organizacji - te dane będą potem widoczne we wniosku. </w:t>
      </w:r>
    </w:p>
    <w:p w14:paraId="7D7831A5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Następnie w bocznym menu systemu należy przejść do listy naborów i znaleźć nabór nr</w:t>
      </w:r>
      <w:r w:rsidRPr="002F5BF6">
        <w:rPr>
          <w:rStyle w:val="Hipercze"/>
          <w:rFonts w:ascii="Tahoma" w:eastAsiaTheme="majorEastAsia" w:hAnsi="Tahoma" w:cs="Tahoma"/>
          <w:b/>
          <w:bCs/>
        </w:rPr>
        <w:t xml:space="preserve"> FEPM.05.02-IP.01-001/23</w:t>
      </w:r>
      <w:r w:rsidRPr="002F5BF6">
        <w:rPr>
          <w:rFonts w:ascii="Tahoma" w:hAnsi="Tahoma" w:cs="Tahoma"/>
        </w:rPr>
        <w:t xml:space="preserve"> . Przy wybranym naborze, na niebieskiej belce </w:t>
      </w:r>
      <w:r>
        <w:rPr>
          <w:rFonts w:ascii="Tahoma" w:hAnsi="Tahoma" w:cs="Tahoma"/>
        </w:rPr>
        <w:t>należy rozwinąć</w:t>
      </w:r>
      <w:r w:rsidRPr="002F5BF6">
        <w:rPr>
          <w:rFonts w:ascii="Tahoma" w:hAnsi="Tahoma" w:cs="Tahoma"/>
        </w:rPr>
        <w:t xml:space="preserve"> listę opcji i należy wybrać: Szczegóły naboru. W kolejnym oknie </w:t>
      </w:r>
      <w:r>
        <w:rPr>
          <w:rFonts w:ascii="Tahoma" w:hAnsi="Tahoma" w:cs="Tahoma"/>
        </w:rPr>
        <w:t>należy kliknąć</w:t>
      </w:r>
      <w:r w:rsidRPr="002F5BF6">
        <w:rPr>
          <w:rFonts w:ascii="Tahoma" w:hAnsi="Tahoma" w:cs="Tahoma"/>
        </w:rPr>
        <w:t xml:space="preserve"> przycisk Utwórz wniosek.</w:t>
      </w:r>
    </w:p>
    <w:p w14:paraId="07159070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 przypadku niezachowania określonej w niniejszym dokumencie formy komunikacji IP wzywa wnioskodawcę do zastosowania odpowiedniej formy, pod rygorem pozostawienia dokonanej przez niego czynności bez rozpatrzenia. </w:t>
      </w:r>
    </w:p>
    <w:p w14:paraId="6152D826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Po terminie wskazanym jako data zakończenia naboru nie jest możliwe utworzenie wersji elektronicznej wniosku o dofinansowanie w SOWA EFS i przesłanie jej do IP, z uwagi na blokadę systemu.</w:t>
      </w:r>
    </w:p>
    <w:p w14:paraId="423B243D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Na wszystkich etapach oceny komunikacja pomiędzy IP FEP a wnioskodawcą odbywać się będzie za pomocą </w:t>
      </w:r>
      <w:r>
        <w:rPr>
          <w:rFonts w:ascii="Tahoma" w:hAnsi="Tahoma" w:cs="Tahoma"/>
        </w:rPr>
        <w:t xml:space="preserve">korespondencji elektronicznej (w Systemie </w:t>
      </w:r>
      <w:r w:rsidRPr="002F5BF6">
        <w:rPr>
          <w:rFonts w:ascii="Tahoma" w:hAnsi="Tahoma" w:cs="Tahoma"/>
        </w:rPr>
        <w:t>SOWA EFS</w:t>
      </w:r>
      <w:r>
        <w:rPr>
          <w:rFonts w:ascii="Tahoma" w:hAnsi="Tahoma" w:cs="Tahoma"/>
        </w:rPr>
        <w:t>)</w:t>
      </w:r>
      <w:r w:rsidRPr="002F5BF6">
        <w:rPr>
          <w:rFonts w:ascii="Tahoma" w:hAnsi="Tahoma" w:cs="Tahoma"/>
        </w:rPr>
        <w:t>.</w:t>
      </w:r>
    </w:p>
    <w:p w14:paraId="71EA0A5B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 W przypadku wyboru projektu do dofinansowania, informacja przekazywana jest wnioskodawcy w systemie elektronicznego obiegu dokumentów EDOK. </w:t>
      </w:r>
    </w:p>
    <w:p w14:paraId="3A9C28DD" w14:textId="77777777" w:rsidR="005C299A" w:rsidRPr="002F5BF6" w:rsidRDefault="005C299A" w:rsidP="005C299A">
      <w:pPr>
        <w:autoSpaceDE w:val="0"/>
        <w:spacing w:line="360" w:lineRule="auto"/>
        <w:rPr>
          <w:rFonts w:ascii="Tahoma" w:hAnsi="Tahoma" w:cs="Tahoma"/>
          <w:color w:val="000000"/>
        </w:rPr>
      </w:pPr>
    </w:p>
    <w:p w14:paraId="13D87E07" w14:textId="77777777" w:rsidR="005C299A" w:rsidRPr="002F5BF6" w:rsidRDefault="005C299A" w:rsidP="005C299A">
      <w:pPr>
        <w:pStyle w:val="Nagwek2"/>
      </w:pPr>
      <w:bookmarkStart w:id="31" w:name="_Toc1036595"/>
      <w:r w:rsidRPr="002F5BF6">
        <w:rPr>
          <w:lang w:val="pl-PL"/>
        </w:rPr>
        <w:t xml:space="preserve">VII. </w:t>
      </w:r>
      <w:r w:rsidRPr="002F5BF6">
        <w:t>Procedura oceny wniosku o dofinansowanie</w:t>
      </w:r>
      <w:bookmarkEnd w:id="31"/>
      <w:r w:rsidRPr="002F5BF6">
        <w:t xml:space="preserve"> </w:t>
      </w:r>
    </w:p>
    <w:p w14:paraId="7367A0EA" w14:textId="77777777" w:rsidR="005C299A" w:rsidRDefault="005C299A" w:rsidP="00A1465B">
      <w:pPr>
        <w:pStyle w:val="Nagwek2"/>
        <w:numPr>
          <w:ilvl w:val="1"/>
          <w:numId w:val="26"/>
        </w:numPr>
        <w:ind w:left="426" w:hanging="426"/>
      </w:pPr>
      <w:r w:rsidRPr="002F5BF6">
        <w:t>Ocena wniosku o dofinansowanie</w:t>
      </w:r>
    </w:p>
    <w:p w14:paraId="6995310F" w14:textId="77777777" w:rsidR="005C299A" w:rsidRPr="002F5BF6" w:rsidRDefault="005C299A" w:rsidP="005C299A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color w:val="000000" w:themeColor="text1"/>
          <w:lang w:eastAsia="en-US"/>
        </w:rPr>
        <w:t xml:space="preserve">Oceny projektów na wszystkich etapach </w:t>
      </w:r>
      <w:r w:rsidRPr="002F5BF6">
        <w:rPr>
          <w:rFonts w:ascii="Tahoma" w:eastAsia="Calibri" w:hAnsi="Tahoma" w:cs="Tahoma"/>
          <w:lang w:eastAsia="en-US"/>
        </w:rPr>
        <w:t>dokonywać będzie Komisja Oceny Projektów. Zasady pracy KOP określone zostaną w odrębnych regulaminach.</w:t>
      </w:r>
    </w:p>
    <w:p w14:paraId="1B87F6A0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Każdy projekt będzie podlegał ocenie spełnienia kryteriów formalnych i merytorycznych zatwierdzonych przez Komitet Monitorujący program regionalny Fundusze Europejskie dla Pomorza 2021-2027</w:t>
      </w:r>
      <w:r>
        <w:rPr>
          <w:rFonts w:ascii="Tahoma" w:hAnsi="Tahoma" w:cs="Tahoma"/>
        </w:rPr>
        <w:t xml:space="preserve"> (Załącznik nr 3 do regulaminu)</w:t>
      </w:r>
      <w:r w:rsidRPr="002F5BF6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4A0D1A5C" w14:textId="77777777" w:rsidR="005C299A" w:rsidRDefault="005C299A" w:rsidP="005C299A">
      <w:pPr>
        <w:spacing w:before="120" w:line="360" w:lineRule="auto"/>
        <w:rPr>
          <w:rFonts w:ascii="Tahoma" w:hAnsi="Tahoma" w:cs="Tahoma"/>
        </w:rPr>
      </w:pPr>
      <w:r w:rsidRPr="00115CE9">
        <w:rPr>
          <w:rFonts w:ascii="Tahoma" w:hAnsi="Tahoma" w:cs="Tahoma"/>
        </w:rPr>
        <w:t>Projekty podlegać będą</w:t>
      </w:r>
      <w:r>
        <w:rPr>
          <w:rFonts w:ascii="Tahoma" w:hAnsi="Tahoma" w:cs="Tahoma"/>
        </w:rPr>
        <w:t xml:space="preserve"> następującym ocenom</w:t>
      </w:r>
      <w:r w:rsidRPr="00115CE9">
        <w:rPr>
          <w:rFonts w:ascii="Tahoma" w:hAnsi="Tahoma" w:cs="Tahoma"/>
        </w:rPr>
        <w:t>:</w:t>
      </w:r>
    </w:p>
    <w:p w14:paraId="73B92B23" w14:textId="77777777" w:rsidR="005C299A" w:rsidRPr="002F5BF6" w:rsidRDefault="005C299A" w:rsidP="00A1465B">
      <w:pPr>
        <w:pStyle w:val="Akapitzlist"/>
        <w:numPr>
          <w:ilvl w:val="0"/>
          <w:numId w:val="28"/>
        </w:numPr>
        <w:autoSpaceDE w:val="0"/>
        <w:autoSpaceDN w:val="0"/>
        <w:spacing w:before="120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>ocen</w:t>
      </w:r>
      <w:r>
        <w:rPr>
          <w:rFonts w:ascii="Tahoma" w:hAnsi="Tahoma" w:cs="Tahoma"/>
        </w:rPr>
        <w:t>a</w:t>
      </w:r>
      <w:r w:rsidRPr="002F5BF6">
        <w:rPr>
          <w:rFonts w:ascii="Tahoma" w:hAnsi="Tahoma" w:cs="Tahoma"/>
        </w:rPr>
        <w:t xml:space="preserve"> formaln</w:t>
      </w:r>
      <w:r>
        <w:rPr>
          <w:rFonts w:ascii="Tahoma" w:hAnsi="Tahoma" w:cs="Tahoma"/>
        </w:rPr>
        <w:t>a</w:t>
      </w:r>
      <w:r w:rsidRPr="002F5BF6">
        <w:rPr>
          <w:rFonts w:ascii="Tahoma" w:hAnsi="Tahoma" w:cs="Tahoma"/>
        </w:rPr>
        <w:t xml:space="preserve">, która ma na celu weryfikację spełniania przez projekt podstawowych warunków uprawniających do udziału w naborze. Niespełnienie któregokolwiek z kryteriów będzie skutkowało uzyskaniem przez projekt oceny negatywnej. </w:t>
      </w:r>
    </w:p>
    <w:p w14:paraId="21B8D740" w14:textId="77777777" w:rsidR="005C299A" w:rsidRPr="002F5BF6" w:rsidRDefault="005C299A" w:rsidP="00A1465B">
      <w:pPr>
        <w:pStyle w:val="Akapitzlist"/>
        <w:numPr>
          <w:ilvl w:val="0"/>
          <w:numId w:val="28"/>
        </w:numPr>
        <w:autoSpaceDE w:val="0"/>
        <w:autoSpaceDN w:val="0"/>
        <w:spacing w:line="240" w:lineRule="auto"/>
        <w:contextualSpacing w:val="0"/>
      </w:pPr>
      <w:r w:rsidRPr="002F5BF6">
        <w:rPr>
          <w:rFonts w:ascii="Tahoma" w:hAnsi="Tahoma" w:cs="Tahoma"/>
        </w:rPr>
        <w:t>Ocen</w:t>
      </w:r>
      <w:r>
        <w:rPr>
          <w:rFonts w:ascii="Tahoma" w:hAnsi="Tahoma" w:cs="Tahoma"/>
        </w:rPr>
        <w:t>a</w:t>
      </w:r>
      <w:r w:rsidRPr="002F5BF6">
        <w:rPr>
          <w:rFonts w:ascii="Tahoma" w:hAnsi="Tahoma" w:cs="Tahoma"/>
        </w:rPr>
        <w:t xml:space="preserve"> merytoryczn</w:t>
      </w:r>
      <w:r>
        <w:rPr>
          <w:rFonts w:ascii="Tahoma" w:hAnsi="Tahoma" w:cs="Tahoma"/>
        </w:rPr>
        <w:t>a</w:t>
      </w:r>
      <w:r w:rsidRPr="002F5BF6">
        <w:rPr>
          <w:rFonts w:ascii="Tahoma" w:hAnsi="Tahoma" w:cs="Tahoma"/>
        </w:rPr>
        <w:t>, w tym:</w:t>
      </w:r>
    </w:p>
    <w:p w14:paraId="4B267DB4" w14:textId="77777777" w:rsidR="005C299A" w:rsidRPr="002F5BF6" w:rsidRDefault="005C299A" w:rsidP="00A1465B">
      <w:pPr>
        <w:pStyle w:val="Akapitzlist"/>
        <w:numPr>
          <w:ilvl w:val="0"/>
          <w:numId w:val="27"/>
        </w:numPr>
        <w:autoSpaceDE w:val="0"/>
        <w:autoSpaceDN w:val="0"/>
        <w:spacing w:before="120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eastAsia="Calibri" w:hAnsi="Tahoma" w:cs="Tahoma"/>
          <w:lang w:eastAsia="en-US"/>
        </w:rPr>
        <w:lastRenderedPageBreak/>
        <w:t>ocen</w:t>
      </w:r>
      <w:r>
        <w:rPr>
          <w:rFonts w:ascii="Tahoma" w:eastAsia="Calibri" w:hAnsi="Tahoma" w:cs="Tahoma"/>
          <w:lang w:eastAsia="en-US"/>
        </w:rPr>
        <w:t>a</w:t>
      </w:r>
      <w:r w:rsidRPr="002F5BF6">
        <w:rPr>
          <w:rFonts w:ascii="Tahoma" w:eastAsia="Calibri" w:hAnsi="Tahoma" w:cs="Tahoma"/>
          <w:lang w:eastAsia="en-US"/>
        </w:rPr>
        <w:t xml:space="preserve"> wykonalności – polega na weryfikacji zasadności projektu oraz jego wewnętrznej logiki. Skł</w:t>
      </w:r>
      <w:r w:rsidRPr="00352991">
        <w:rPr>
          <w:rFonts w:ascii="Tahoma" w:eastAsia="Calibri" w:hAnsi="Tahoma" w:cs="Tahoma"/>
          <w:lang w:eastAsia="en-US"/>
        </w:rPr>
        <w:t>a</w:t>
      </w:r>
      <w:r w:rsidRPr="002F5BF6">
        <w:rPr>
          <w:rFonts w:ascii="Tahoma" w:eastAsia="Calibri" w:hAnsi="Tahoma" w:cs="Tahoma"/>
          <w:lang w:eastAsia="en-US"/>
        </w:rPr>
        <w:t xml:space="preserve">da się z części: rzeczowej, instytucjonalnej oraz finansowej. </w:t>
      </w:r>
      <w:r w:rsidRPr="002F5BF6">
        <w:rPr>
          <w:rFonts w:ascii="Tahoma" w:hAnsi="Tahoma" w:cs="Tahoma"/>
        </w:rPr>
        <w:t xml:space="preserve">Niespełnienie któregokolwiek z kryteriów będzie skutkowało uzyskaniem przez projekt oceny negatywnej. </w:t>
      </w:r>
      <w:r w:rsidRPr="00352991">
        <w:rPr>
          <w:rFonts w:ascii="Tahoma" w:hAnsi="Tahoma" w:cs="Tahoma"/>
        </w:rPr>
        <w:t>W przypadku spełnienia wszystkich kryteriów wykonalności projekt uzyska ocenę pozytywną i zostanie zakwalifikowany do następnego etapu wyboru,</w:t>
      </w:r>
    </w:p>
    <w:p w14:paraId="1EB138DC" w14:textId="77777777" w:rsidR="005C299A" w:rsidRPr="003203EF" w:rsidRDefault="005C299A" w:rsidP="00A1465B">
      <w:pPr>
        <w:pStyle w:val="Akapitzlist"/>
        <w:numPr>
          <w:ilvl w:val="0"/>
          <w:numId w:val="27"/>
        </w:numPr>
        <w:autoSpaceDE w:val="0"/>
        <w:autoSpaceDN w:val="0"/>
        <w:spacing w:before="120" w:line="360" w:lineRule="auto"/>
        <w:contextualSpacing w:val="0"/>
        <w:rPr>
          <w:rFonts w:ascii="Tahoma" w:eastAsia="Calibri" w:hAnsi="Tahoma" w:cs="Tahoma"/>
          <w:lang w:eastAsia="en-US"/>
        </w:rPr>
      </w:pPr>
      <w:r w:rsidRPr="00352991">
        <w:rPr>
          <w:rFonts w:ascii="Tahoma" w:eastAsia="Calibri" w:hAnsi="Tahoma" w:cs="Tahoma"/>
          <w:lang w:eastAsia="en-US"/>
        </w:rPr>
        <w:t>ocen</w:t>
      </w:r>
      <w:r>
        <w:rPr>
          <w:rFonts w:ascii="Tahoma" w:eastAsia="Calibri" w:hAnsi="Tahoma" w:cs="Tahoma"/>
          <w:lang w:eastAsia="en-US"/>
        </w:rPr>
        <w:t>a</w:t>
      </w:r>
      <w:r w:rsidRPr="00352991">
        <w:rPr>
          <w:rFonts w:ascii="Tahoma" w:eastAsia="Calibri" w:hAnsi="Tahoma" w:cs="Tahoma"/>
          <w:lang w:eastAsia="en-US"/>
        </w:rPr>
        <w:t xml:space="preserve"> zgodności z zasadami horyzontalnymi</w:t>
      </w:r>
      <w:r>
        <w:rPr>
          <w:rFonts w:ascii="Tahoma" w:eastAsia="Calibri" w:hAnsi="Tahoma" w:cs="Tahoma"/>
          <w:lang w:eastAsia="en-US"/>
        </w:rPr>
        <w:t xml:space="preserve"> – polega na weryfikacji zgodności projektu z zasadami horyzontalnymi. </w:t>
      </w:r>
      <w:r w:rsidRPr="006F6F0F">
        <w:rPr>
          <w:rFonts w:ascii="Tahoma" w:hAnsi="Tahoma" w:cs="Tahoma"/>
        </w:rPr>
        <w:t>Niespełnienie któregokolwiek z kryteriów będzie skutkowało uzyskaniem przez projekt oceny negatywnej.</w:t>
      </w:r>
      <w:r w:rsidRPr="004E2188">
        <w:rPr>
          <w:rFonts w:ascii="Tahoma" w:hAnsi="Tahoma" w:cs="Tahoma"/>
        </w:rPr>
        <w:t xml:space="preserve"> </w:t>
      </w:r>
      <w:r w:rsidRPr="006F6F0F">
        <w:rPr>
          <w:rFonts w:ascii="Tahoma" w:hAnsi="Tahoma" w:cs="Tahoma"/>
        </w:rPr>
        <w:t>W przypadku spełnienia wszystkich kryteriów wykonalności projekt uzyska ocenę pozytywną i zostanie zakwalifikowany do następnego etapu wyboru,</w:t>
      </w:r>
    </w:p>
    <w:p w14:paraId="0FDF1AEE" w14:textId="77777777" w:rsidR="005C299A" w:rsidRPr="003203EF" w:rsidRDefault="005C299A" w:rsidP="00A1465B">
      <w:pPr>
        <w:pStyle w:val="Akapitzlist"/>
        <w:numPr>
          <w:ilvl w:val="0"/>
          <w:numId w:val="27"/>
        </w:numPr>
        <w:autoSpaceDE w:val="0"/>
        <w:autoSpaceDN w:val="0"/>
        <w:spacing w:before="120" w:line="360" w:lineRule="auto"/>
        <w:contextualSpacing w:val="0"/>
        <w:rPr>
          <w:rFonts w:ascii="Tahoma" w:eastAsia="Calibri" w:hAnsi="Tahoma" w:cs="Tahoma"/>
          <w:lang w:eastAsia="en-US"/>
        </w:rPr>
      </w:pPr>
      <w:r w:rsidRPr="003203EF">
        <w:rPr>
          <w:rFonts w:ascii="Tahoma" w:eastAsia="Calibri" w:hAnsi="Tahoma" w:cs="Tahoma"/>
          <w:lang w:eastAsia="en-US"/>
        </w:rPr>
        <w:t>ocen</w:t>
      </w:r>
      <w:r>
        <w:rPr>
          <w:rFonts w:ascii="Tahoma" w:eastAsia="Calibri" w:hAnsi="Tahoma" w:cs="Tahoma"/>
          <w:lang w:eastAsia="en-US"/>
        </w:rPr>
        <w:t>a</w:t>
      </w:r>
      <w:r w:rsidRPr="003203EF">
        <w:rPr>
          <w:rFonts w:ascii="Tahoma" w:eastAsia="Calibri" w:hAnsi="Tahoma" w:cs="Tahoma"/>
          <w:lang w:eastAsia="en-US"/>
        </w:rPr>
        <w:t xml:space="preserve"> strategiczn</w:t>
      </w:r>
      <w:r>
        <w:rPr>
          <w:rFonts w:ascii="Tahoma" w:eastAsia="Calibri" w:hAnsi="Tahoma" w:cs="Tahoma"/>
          <w:lang w:eastAsia="en-US"/>
        </w:rPr>
        <w:t>a – polega na ocenie wpisywania się projektu w cele, założenia i preferencje określone dla poszczególnych Działań lub typów projektów wynikające bezpośrednio w treści FEP2021-2021, Umowy Partnerstwa, Kontraktu Programowego oraz innych dokumentów właściwych dla danego celu szczegółowego</w:t>
      </w:r>
      <w:r w:rsidRPr="003203EF">
        <w:rPr>
          <w:rFonts w:ascii="Tahoma" w:eastAsia="Calibri" w:hAnsi="Tahoma" w:cs="Tahoma"/>
          <w:lang w:eastAsia="en-US"/>
        </w:rPr>
        <w:t>.</w:t>
      </w:r>
    </w:p>
    <w:p w14:paraId="7D18C91D" w14:textId="77777777" w:rsidR="005C299A" w:rsidRPr="002F5BF6" w:rsidRDefault="005C299A" w:rsidP="005C299A">
      <w:pPr>
        <w:spacing w:before="120" w:line="36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Podstawę oceny stanowić będą każdorazowo informacje zamieszczone przez wnioskodawcę we wniosku o dofinansowanie (tj. formularzu wniosku oraz ewentualnych załącznikach) oraz uzupełnieniach lub korektach składanych wyłącznie na wezwanie IP w toku prowadzonej oceny. </w:t>
      </w:r>
    </w:p>
    <w:p w14:paraId="3AE867A1" w14:textId="77777777" w:rsidR="005C299A" w:rsidRPr="002F5BF6" w:rsidRDefault="005C299A" w:rsidP="005C299A">
      <w:pPr>
        <w:pStyle w:val="Nagwek2"/>
        <w:rPr>
          <w:rFonts w:ascii="Tahoma" w:eastAsia="Calibri" w:hAnsi="Tahoma" w:cs="Tahoma"/>
          <w:b w:val="0"/>
          <w:bCs w:val="0"/>
          <w:sz w:val="24"/>
        </w:rPr>
      </w:pPr>
      <w:r w:rsidRPr="002F5BF6">
        <w:rPr>
          <w:rFonts w:ascii="Tahoma" w:eastAsia="Calibri" w:hAnsi="Tahoma" w:cs="Tahoma"/>
          <w:sz w:val="24"/>
          <w:szCs w:val="24"/>
          <w:lang w:val="pl-PL"/>
        </w:rPr>
        <w:t xml:space="preserve">1.2 </w:t>
      </w:r>
      <w:r w:rsidRPr="002F5BF6">
        <w:rPr>
          <w:rFonts w:ascii="Tahoma" w:eastAsia="Calibri" w:hAnsi="Tahoma" w:cs="Tahoma"/>
          <w:sz w:val="24"/>
          <w:szCs w:val="24"/>
        </w:rPr>
        <w:t>Zakres i sposób składania uzupełnień i korekt</w:t>
      </w:r>
    </w:p>
    <w:p w14:paraId="00DC5C57" w14:textId="77777777" w:rsidR="005C299A" w:rsidRPr="002F5BF6" w:rsidRDefault="005C299A" w:rsidP="005C299A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lang w:eastAsia="en-US"/>
        </w:rPr>
        <w:t xml:space="preserve">Składanie uzupełnień i korekt wniosku o dofinansowanie możliwe jest w odniesieniu do wszystkich kryteriów formalnych i merytorycznych z wyłączeniem kryterium formalnego „Poprawność złożenia wniosku o dofinansowanie”. </w:t>
      </w:r>
    </w:p>
    <w:p w14:paraId="20CF28B5" w14:textId="77777777" w:rsidR="005C299A" w:rsidRPr="002F5BF6" w:rsidRDefault="005C299A" w:rsidP="005C299A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lang w:eastAsia="en-US"/>
        </w:rPr>
        <w:t xml:space="preserve">Uzupełnienia i korekty wniosku o dofinansowanie składane są wyłącznie na pisemne wezwanie IP w zakresie i terminie określonym w piśmie.  W przypadku niezłożenia uzupełnień lub korekt w terminie określonym w wezwaniu, IP wyznaczy termin dodatkowy. W przypadku niezłożenia uzupełnień lub korekt w terminie dodatkowym, projekt zostanie oceniony na podstawie informacji zamieszczonych w pierwotnie złożonej dokumentacji.  </w:t>
      </w:r>
    </w:p>
    <w:p w14:paraId="46597CF3" w14:textId="77777777" w:rsidR="005C299A" w:rsidRPr="002F5BF6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sz w:val="24"/>
          <w:szCs w:val="24"/>
        </w:rPr>
      </w:pPr>
      <w:r w:rsidRPr="002F5BF6">
        <w:rPr>
          <w:rFonts w:ascii="Tahoma" w:hAnsi="Tahoma" w:cs="Tahoma"/>
          <w:sz w:val="24"/>
          <w:szCs w:val="24"/>
        </w:rPr>
        <w:lastRenderedPageBreak/>
        <w:t xml:space="preserve">2. W razie stwierdzenia oczywistej omyłki we wniosku o dofinansowanie projektu </w:t>
      </w:r>
      <w:r>
        <w:rPr>
          <w:rFonts w:ascii="Tahoma" w:hAnsi="Tahoma" w:cs="Tahoma"/>
          <w:sz w:val="24"/>
          <w:szCs w:val="24"/>
        </w:rPr>
        <w:t xml:space="preserve">IP </w:t>
      </w:r>
      <w:r w:rsidRPr="002F5BF6">
        <w:rPr>
          <w:rFonts w:ascii="Tahoma" w:hAnsi="Tahoma" w:cs="Tahoma"/>
          <w:sz w:val="24"/>
          <w:szCs w:val="24"/>
        </w:rPr>
        <w:t xml:space="preserve"> poprawia tę omyłkę z urzędu, informując o tym wnioskodawcę albo wzywa wnioskodawcę do poprawienia oczywistej omyłki w wyznaczonym terminie, nie krótszym niż 7 dni i nie dłuższym niż 21 dni, pod rygorem pozostawienia wniosku bez rozpatrzenia. </w:t>
      </w:r>
    </w:p>
    <w:p w14:paraId="721B4968" w14:textId="77777777" w:rsidR="005C299A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sz w:val="24"/>
          <w:szCs w:val="24"/>
        </w:rPr>
      </w:pPr>
      <w:r w:rsidRPr="002F5BF6">
        <w:rPr>
          <w:rFonts w:ascii="Tahoma" w:hAnsi="Tahoma" w:cs="Tahoma"/>
          <w:sz w:val="24"/>
          <w:szCs w:val="24"/>
        </w:rPr>
        <w:t xml:space="preserve">3. Wezwania określone w punkcie 1 i 2 przekazywane są droga elektroniczną. Terminy ww. wezwań liczy się od dnia następującego po dniu przekazania wezwania wnioskodawcy. </w:t>
      </w:r>
    </w:p>
    <w:p w14:paraId="1BDC1C1C" w14:textId="77777777" w:rsidR="005C299A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sz w:val="24"/>
          <w:szCs w:val="24"/>
        </w:rPr>
      </w:pPr>
    </w:p>
    <w:p w14:paraId="662F256D" w14:textId="77777777" w:rsidR="005C299A" w:rsidRPr="002F5BF6" w:rsidRDefault="005C299A" w:rsidP="005C299A">
      <w:pPr>
        <w:pStyle w:val="Default"/>
        <w:spacing w:line="360" w:lineRule="auto"/>
        <w:ind w:firstLine="0"/>
        <w:jc w:val="left"/>
        <w:rPr>
          <w:rFonts w:ascii="Tahoma" w:hAnsi="Tahoma" w:cs="Tahoma"/>
          <w:sz w:val="24"/>
          <w:szCs w:val="24"/>
        </w:rPr>
      </w:pPr>
    </w:p>
    <w:p w14:paraId="39BBBCD6" w14:textId="77777777" w:rsidR="005C299A" w:rsidRPr="002F5BF6" w:rsidRDefault="005C299A" w:rsidP="005C299A">
      <w:pPr>
        <w:pStyle w:val="Nagwek2"/>
      </w:pPr>
      <w:bookmarkStart w:id="32" w:name="_Toc1036596"/>
      <w:r>
        <w:rPr>
          <w:lang w:val="pl-PL"/>
        </w:rPr>
        <w:t>VIII</w:t>
      </w:r>
      <w:r w:rsidRPr="002F5BF6">
        <w:rPr>
          <w:lang w:val="pl-PL"/>
        </w:rPr>
        <w:t xml:space="preserve">. </w:t>
      </w:r>
      <w:r w:rsidRPr="002F5BF6">
        <w:t>Forma finansowania i rozliczania projektu</w:t>
      </w:r>
      <w:bookmarkEnd w:id="32"/>
    </w:p>
    <w:p w14:paraId="72482958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</w:p>
    <w:p w14:paraId="5566F95F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color w:val="000000"/>
        </w:rPr>
      </w:pPr>
      <w:r w:rsidRPr="002F5BF6">
        <w:rPr>
          <w:rFonts w:ascii="Tahoma" w:hAnsi="Tahoma" w:cs="Tahoma"/>
        </w:rPr>
        <w:t>Poziom dofinansowania projektów realizowanych w ramach FEP na lata 2021-2027 – Priorytetu 5 w ramach Działania 5.2 wynosi:</w:t>
      </w:r>
    </w:p>
    <w:p w14:paraId="6A799AA2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  <w:r w:rsidRPr="002F5BF6">
        <w:rPr>
          <w:rFonts w:ascii="Tahoma" w:hAnsi="Tahoma" w:cs="Tahoma"/>
          <w:b/>
          <w:bCs/>
          <w:color w:val="000000"/>
        </w:rPr>
        <w:t xml:space="preserve">-  Maksymalny % poziom dofinansowania UE w projekcie: </w:t>
      </w:r>
      <w:r w:rsidRPr="002F5BF6">
        <w:rPr>
          <w:rFonts w:ascii="Tahoma" w:hAnsi="Tahoma" w:cs="Tahoma"/>
          <w:color w:val="000000"/>
        </w:rPr>
        <w:t>85</w:t>
      </w:r>
    </w:p>
    <w:p w14:paraId="562E32F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  <w:r w:rsidRPr="002F5BF6">
        <w:rPr>
          <w:rFonts w:ascii="Tahoma" w:hAnsi="Tahoma" w:cs="Tahoma"/>
          <w:color w:val="000000"/>
        </w:rPr>
        <w:t xml:space="preserve">- </w:t>
      </w:r>
      <w:r w:rsidRPr="002F5BF6">
        <w:rPr>
          <w:rFonts w:ascii="Tahoma" w:hAnsi="Tahoma" w:cs="Tahoma"/>
          <w:b/>
          <w:bCs/>
          <w:color w:val="000000"/>
        </w:rPr>
        <w:t xml:space="preserve">Maksymalny % poziom dofinansowania całkowitego wydatków kwalifikowalnych na poziomie projektu (środki UE + współfinansowanie ze środków krajowych przyznane beneficjentowi przez właściwą instytucję): </w:t>
      </w:r>
      <w:r w:rsidRPr="002F5BF6">
        <w:rPr>
          <w:rFonts w:ascii="Tahoma" w:hAnsi="Tahoma" w:cs="Tahoma"/>
          <w:color w:val="000000"/>
        </w:rPr>
        <w:t xml:space="preserve">100 </w:t>
      </w:r>
    </w:p>
    <w:p w14:paraId="4566CA3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left="720"/>
        <w:rPr>
          <w:rFonts w:ascii="Tahoma" w:hAnsi="Tahoma" w:cs="Tahoma"/>
        </w:rPr>
      </w:pPr>
    </w:p>
    <w:p w14:paraId="13692DBA" w14:textId="77777777" w:rsidR="005C299A" w:rsidRPr="002F5BF6" w:rsidRDefault="005C299A" w:rsidP="005C299A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lang w:eastAsia="en-US"/>
        </w:rPr>
        <w:t>Rozliczanie wydatków poniesionych w związku z realizacją projektu PUP, jest dokonywane na podstawie wniosku o płatność, sporządzonego w CST2021, zawierającego dane na temat postępu finansowego i rzeczowego realizacji projektu. Wniosek o płatność jest składany do IP nie rzadziej niż raz na kwartał. Szczegółowy harmonogram składania wniosków o płatność określa IP w uzgodnieniu z PUP w umowie o dofinansowanie projektu. Dane niezbędne do monitorowania postępu finansowego i rzeczowego, w tym dane dot. uczestników projektu są gromadzone w systemie teleinformatycznym SYRIUSZ. Wniosek o płatność, co najmniej w części dot. zestawienia wydatków oraz danych o uczestnikach projektu jest sporządzany w oparciu o dane gromadzone w systemie teleinformatycznym SYRIUSZ.</w:t>
      </w:r>
    </w:p>
    <w:p w14:paraId="450BE873" w14:textId="77777777" w:rsidR="005C299A" w:rsidRPr="002F5BF6" w:rsidRDefault="005C299A" w:rsidP="005C299A">
      <w:pPr>
        <w:spacing w:line="360" w:lineRule="auto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lastRenderedPageBreak/>
        <w:t>Wydatki w ramach Projektu obejmują koszt podatku VAT, przy czym w odniesieniu do Projektu Beneficjent rozlicza podatek VAT zgodnie z oświadczeniem, stanowiącym załącznik do wniosku.</w:t>
      </w:r>
    </w:p>
    <w:p w14:paraId="74E1603C" w14:textId="77777777" w:rsidR="005C299A" w:rsidRPr="002F5BF6" w:rsidRDefault="005C299A" w:rsidP="005C299A">
      <w:pPr>
        <w:spacing w:line="360" w:lineRule="auto"/>
        <w:rPr>
          <w:rFonts w:ascii="Tahoma" w:hAnsi="Tahoma" w:cs="Tahoma"/>
          <w:bCs/>
        </w:rPr>
      </w:pPr>
    </w:p>
    <w:p w14:paraId="0535E38C" w14:textId="77777777" w:rsidR="005C299A" w:rsidRPr="002F5BF6" w:rsidRDefault="005C299A" w:rsidP="005C299A">
      <w:pPr>
        <w:spacing w:line="360" w:lineRule="auto"/>
        <w:rPr>
          <w:rFonts w:ascii="Tahoma" w:hAnsi="Tahoma" w:cs="Tahoma"/>
          <w:bCs/>
        </w:rPr>
      </w:pPr>
      <w:r w:rsidRPr="002F5BF6">
        <w:rPr>
          <w:rFonts w:ascii="Tahoma" w:hAnsi="Tahoma" w:cs="Tahoma"/>
          <w:bCs/>
        </w:rPr>
        <w:t xml:space="preserve">Beneficjent zapewni, że wsparcie udzielane w ramach Projektu w postaci dofinansowania podjęcia działalności gospodarczej lub refundacji wyposażenia lub doposażenia stanowiska pracy będzie ujmowane w budżecie projektu w szacowanych kwotach brutto i rozliczane na podstawie zestawienia dokumentów księgowych (w tym faktur), potwierdzającego wysokość poniesionych wydatków na podatek VAT od zakupionych w ramach tego wsparcia towarów i usług. Za kwalifikowalność i brak podwójnego finansowania podatku VAT odpowiada Beneficjent. </w:t>
      </w:r>
    </w:p>
    <w:p w14:paraId="7F672E2C" w14:textId="77777777" w:rsidR="005C299A" w:rsidRPr="002F5BF6" w:rsidRDefault="005C299A" w:rsidP="005C299A">
      <w:pPr>
        <w:pStyle w:val="Tekstpodstawowy"/>
        <w:tabs>
          <w:tab w:val="left" w:pos="900"/>
        </w:tabs>
        <w:suppressAutoHyphens/>
        <w:spacing w:after="60" w:line="360" w:lineRule="auto"/>
        <w:jc w:val="left"/>
        <w:rPr>
          <w:rFonts w:ascii="Tahoma" w:hAnsi="Tahoma" w:cs="Tahoma"/>
        </w:rPr>
      </w:pPr>
      <w:r w:rsidRPr="00EC0712">
        <w:rPr>
          <w:rStyle w:val="Odwoaniedokomentarza1"/>
          <w:rFonts w:ascii="Tahoma" w:hAnsi="Tahoma" w:cs="Tahoma"/>
          <w:sz w:val="24"/>
          <w:szCs w:val="24"/>
        </w:rPr>
        <w:t>W odniesieniu do uczestników/podmiotów, którym przyznano wsparcie w postaci dofinansowania podjęcia działalności gospodarczej lub refundacji wyposażenia lub doposażenia stanowiska pracy, Beneficjent zobowiązany jest do weryfikacji, czy miała miejsce sytuacja zwrotu równowartości podatku naliczonego dotyczącego zakupionych towarów i usług (VAT), zgodnie z ustawą z dnia 11 marca 2004 r. o podatku od towarów</w:t>
      </w:r>
      <w:r w:rsidRPr="00EC0712">
        <w:rPr>
          <w:rStyle w:val="Odwoaniedokomentarza1"/>
          <w:rFonts w:ascii="Tahoma" w:hAnsi="Tahoma" w:cs="Tahoma"/>
          <w:sz w:val="24"/>
          <w:szCs w:val="24"/>
        </w:rPr>
        <w:br/>
        <w:t xml:space="preserve"> i usług (Dz. U. z 2</w:t>
      </w:r>
      <w:r w:rsidRPr="00EC0712">
        <w:rPr>
          <w:rStyle w:val="Odwoaniedokomentarza1"/>
          <w:rFonts w:ascii="Tahoma" w:hAnsi="Tahoma" w:cs="Tahoma"/>
          <w:sz w:val="24"/>
          <w:szCs w:val="24"/>
          <w:lang w:val="pl-PL"/>
        </w:rPr>
        <w:t>0</w:t>
      </w:r>
      <w:r w:rsidRPr="00EC0712">
        <w:rPr>
          <w:rStyle w:val="Odwoaniedokomentarza1"/>
          <w:rFonts w:ascii="Tahoma" w:hAnsi="Tahoma" w:cs="Tahoma"/>
          <w:sz w:val="24"/>
          <w:szCs w:val="24"/>
        </w:rPr>
        <w:t>22 r. poz. 931 ze zm.)</w:t>
      </w:r>
      <w:r w:rsidRPr="00EC0712">
        <w:rPr>
          <w:rFonts w:ascii="Tahoma" w:hAnsi="Tahoma" w:cs="Tahoma"/>
        </w:rPr>
        <w:t>, weryfikacja</w:t>
      </w:r>
      <w:r w:rsidRPr="002F5BF6">
        <w:rPr>
          <w:rFonts w:ascii="Tahoma" w:hAnsi="Tahoma" w:cs="Tahoma"/>
        </w:rPr>
        <w:t xml:space="preserve"> prowadzona jest w oparciu</w:t>
      </w:r>
      <w:r w:rsidRPr="002F5BF6">
        <w:rPr>
          <w:rFonts w:ascii="Tahoma" w:hAnsi="Tahoma" w:cs="Tahoma"/>
        </w:rPr>
        <w:br/>
        <w:t>o następujące zasady:</w:t>
      </w:r>
    </w:p>
    <w:p w14:paraId="346356A8" w14:textId="77777777" w:rsidR="005C299A" w:rsidRPr="002F5BF6" w:rsidRDefault="005C299A" w:rsidP="00A1465B">
      <w:pPr>
        <w:pStyle w:val="Tekstpodstawowy"/>
        <w:numPr>
          <w:ilvl w:val="2"/>
          <w:numId w:val="24"/>
        </w:numPr>
        <w:tabs>
          <w:tab w:val="left" w:pos="900"/>
        </w:tabs>
        <w:suppressAutoHyphens/>
        <w:spacing w:after="60" w:line="360" w:lineRule="auto"/>
        <w:jc w:val="left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Beneficjent zobowiązany jest do przeprowadzenia pierwszej ww. weryfikacji </w:t>
      </w:r>
      <w:r w:rsidRPr="002F5BF6">
        <w:rPr>
          <w:rFonts w:ascii="Tahoma" w:hAnsi="Tahoma" w:cs="Tahoma"/>
        </w:rPr>
        <w:br/>
        <w:t>w momencie rozliczania finansowego przyznanego wsparcia;</w:t>
      </w:r>
    </w:p>
    <w:p w14:paraId="62002A7E" w14:textId="77777777" w:rsidR="005C299A" w:rsidRPr="002F5BF6" w:rsidRDefault="005C299A" w:rsidP="00A1465B">
      <w:pPr>
        <w:pStyle w:val="Tekstpodstawowy"/>
        <w:numPr>
          <w:ilvl w:val="2"/>
          <w:numId w:val="24"/>
        </w:numPr>
        <w:tabs>
          <w:tab w:val="left" w:pos="900"/>
        </w:tabs>
        <w:suppressAutoHyphens/>
        <w:spacing w:after="60" w:line="360" w:lineRule="auto"/>
        <w:jc w:val="left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od momentu zatwierdzenia rozliczenia finansowego wsparcia, Beneficjent zobowiązanym jest do dokonywania ww. weryfikacji raz w roku; obowiązek ww. weryfikacji w odniesieniu do danego uczestnika/podmiotu istnieje do momentu wygaśnięcia prawnej możliwości odzyskania podatku od towarów i usług; </w:t>
      </w:r>
    </w:p>
    <w:p w14:paraId="3B6B1E35" w14:textId="77777777" w:rsidR="005C299A" w:rsidRPr="002F5BF6" w:rsidRDefault="005C299A" w:rsidP="00A1465B">
      <w:pPr>
        <w:numPr>
          <w:ilvl w:val="2"/>
          <w:numId w:val="24"/>
        </w:numPr>
        <w:spacing w:after="6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potwierdzeniem dokonania weryfikacji są zaświadczenia wydane przez urząd skarbowy,</w:t>
      </w:r>
    </w:p>
    <w:p w14:paraId="1772A974" w14:textId="77777777" w:rsidR="005C299A" w:rsidRPr="002F5BF6" w:rsidRDefault="005C299A" w:rsidP="00A1465B">
      <w:pPr>
        <w:numPr>
          <w:ilvl w:val="2"/>
          <w:numId w:val="24"/>
        </w:numPr>
        <w:spacing w:after="6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Beneficjent zobowiązany jest do zawarcia w umowach z uczestnikami/podmiotami  następujących zapisów umożliwiających przeprowadzenie weryfikacji zwrotu podatku naliczonego:</w:t>
      </w:r>
    </w:p>
    <w:p w14:paraId="24DB8495" w14:textId="77777777" w:rsidR="005C299A" w:rsidRPr="00516273" w:rsidRDefault="005C299A" w:rsidP="00A1465B">
      <w:pPr>
        <w:numPr>
          <w:ilvl w:val="2"/>
          <w:numId w:val="25"/>
        </w:numPr>
        <w:spacing w:after="60" w:line="360" w:lineRule="auto"/>
        <w:ind w:left="1418" w:hanging="142"/>
        <w:rPr>
          <w:rFonts w:ascii="Tahoma" w:hAnsi="Tahoma" w:cs="Tahoma"/>
        </w:rPr>
      </w:pPr>
      <w:r w:rsidRPr="002F5BF6">
        <w:rPr>
          <w:rFonts w:ascii="Tahoma" w:hAnsi="Tahoma" w:cs="Tahoma"/>
        </w:rPr>
        <w:lastRenderedPageBreak/>
        <w:t>Zobowiązanie uczestnika/podmiotu do dostarczenia zaświadczenia wydanego przez urząd skarbowy, w określonym przez powiatowy urząd pracy terminie,</w:t>
      </w:r>
    </w:p>
    <w:p w14:paraId="147A1FDF" w14:textId="77777777" w:rsidR="005C299A" w:rsidRPr="00516273" w:rsidRDefault="005C299A" w:rsidP="00A1465B">
      <w:pPr>
        <w:numPr>
          <w:ilvl w:val="2"/>
          <w:numId w:val="25"/>
        </w:numPr>
        <w:spacing w:after="60" w:line="360" w:lineRule="auto"/>
        <w:ind w:left="1418" w:hanging="142"/>
        <w:rPr>
          <w:rStyle w:val="Odwoaniedokomentarza1"/>
          <w:rFonts w:ascii="Tahoma" w:hAnsi="Tahoma" w:cs="Tahoma"/>
          <w:sz w:val="24"/>
          <w:szCs w:val="24"/>
        </w:rPr>
      </w:pPr>
      <w:r w:rsidRPr="00516273">
        <w:rPr>
          <w:rStyle w:val="Odwoaniedokomentarza1"/>
          <w:rFonts w:ascii="Tahoma" w:hAnsi="Tahoma" w:cs="Tahoma"/>
          <w:sz w:val="24"/>
          <w:szCs w:val="24"/>
        </w:rPr>
        <w:t xml:space="preserve">Zobowiązujących uczestnika/podmiotu do umożliwienia przeprowadzenia kontroli na miejscu przez Instytucję Pośredniczącą oraz inne uprawnione podmioty, </w:t>
      </w:r>
    </w:p>
    <w:p w14:paraId="2C257C63" w14:textId="77777777" w:rsidR="005C299A" w:rsidRPr="00516273" w:rsidRDefault="005C299A" w:rsidP="00A1465B">
      <w:pPr>
        <w:numPr>
          <w:ilvl w:val="2"/>
          <w:numId w:val="25"/>
        </w:numPr>
        <w:spacing w:after="60" w:line="360" w:lineRule="auto"/>
        <w:ind w:left="1418" w:hanging="142"/>
        <w:rPr>
          <w:rFonts w:ascii="Tahoma" w:hAnsi="Tahoma" w:cs="Tahoma"/>
        </w:rPr>
      </w:pPr>
      <w:r w:rsidRPr="00516273">
        <w:rPr>
          <w:rStyle w:val="Odwoaniedokomentarza1"/>
          <w:rFonts w:ascii="Tahoma" w:hAnsi="Tahoma" w:cs="Tahoma"/>
          <w:sz w:val="24"/>
          <w:szCs w:val="24"/>
        </w:rPr>
        <w:t>zobowiązujących uczestnika/podmiotu do przekazywania informacji o zamiarze odzyskania podatku od towarów.</w:t>
      </w:r>
      <w:r w:rsidRPr="00516273">
        <w:rPr>
          <w:rStyle w:val="Nagwek1Znak"/>
          <w:rFonts w:ascii="Tahoma" w:eastAsia="Calibri" w:hAnsi="Tahoma" w:cs="Tahoma"/>
          <w:sz w:val="24"/>
          <w:szCs w:val="24"/>
        </w:rPr>
        <w:t xml:space="preserve"> </w:t>
      </w:r>
    </w:p>
    <w:p w14:paraId="3521BBA8" w14:textId="77777777" w:rsidR="005C299A" w:rsidRPr="002F5BF6" w:rsidRDefault="005C299A" w:rsidP="005C299A">
      <w:pPr>
        <w:spacing w:line="360" w:lineRule="auto"/>
        <w:rPr>
          <w:rFonts w:ascii="Tahoma" w:hAnsi="Tahoma" w:cs="Tahoma"/>
          <w:bCs/>
        </w:rPr>
      </w:pPr>
    </w:p>
    <w:p w14:paraId="6A28DFC4" w14:textId="77777777" w:rsidR="005C299A" w:rsidRPr="002F5BF6" w:rsidRDefault="005C299A" w:rsidP="005C299A">
      <w:pPr>
        <w:pStyle w:val="Nagwek2"/>
        <w:rPr>
          <w:lang w:val="pl-PL"/>
        </w:rPr>
      </w:pPr>
      <w:bookmarkStart w:id="33" w:name="_Toc283905402"/>
      <w:bookmarkStart w:id="34" w:name="_Toc375050872"/>
      <w:bookmarkStart w:id="35" w:name="_Toc375212554"/>
      <w:bookmarkStart w:id="36" w:name="_Toc1036597"/>
      <w:r>
        <w:rPr>
          <w:lang w:val="pl-PL"/>
        </w:rPr>
        <w:t>I</w:t>
      </w:r>
      <w:r w:rsidRPr="002F5BF6">
        <w:rPr>
          <w:lang w:val="pl-PL"/>
        </w:rPr>
        <w:t xml:space="preserve">X. </w:t>
      </w:r>
      <w:r w:rsidRPr="002F5BF6">
        <w:t>Wymagane załączniki na etapie podpisywania umowy</w:t>
      </w:r>
      <w:bookmarkEnd w:id="33"/>
      <w:bookmarkEnd w:id="34"/>
      <w:bookmarkEnd w:id="35"/>
      <w:bookmarkEnd w:id="36"/>
    </w:p>
    <w:p w14:paraId="3D1D43D6" w14:textId="77777777" w:rsidR="005C299A" w:rsidRPr="002F5BF6" w:rsidRDefault="005C299A" w:rsidP="005C299A">
      <w:pPr>
        <w:spacing w:line="360" w:lineRule="auto"/>
        <w:rPr>
          <w:rFonts w:ascii="Tahoma" w:hAnsi="Tahoma" w:cs="Tahoma"/>
        </w:rPr>
      </w:pPr>
    </w:p>
    <w:p w14:paraId="26C03638" w14:textId="77777777" w:rsidR="005C299A" w:rsidRPr="002F5BF6" w:rsidRDefault="005C299A" w:rsidP="005C299A">
      <w:pPr>
        <w:spacing w:line="360" w:lineRule="auto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Do umowy o dofinansowanie IP będzie wymagać </w:t>
      </w:r>
      <w:r w:rsidRPr="002F5BF6">
        <w:rPr>
          <w:rFonts w:ascii="Tahoma" w:hAnsi="Tahoma" w:cs="Tahoma"/>
          <w:color w:val="000000"/>
        </w:rPr>
        <w:br/>
        <w:t>od Wnioskodawcy złożenia następujących dokumentów w wersji papierowej po zakończeniu oceny wniosku o dofinansowanie (oryginałów lub kopii poświadczonych przez Beneficjenta za zgodność z oryginałem):</w:t>
      </w:r>
    </w:p>
    <w:p w14:paraId="36ECD524" w14:textId="77777777" w:rsidR="005C299A" w:rsidRPr="002F5BF6" w:rsidRDefault="005C299A" w:rsidP="005C299A">
      <w:pPr>
        <w:spacing w:line="360" w:lineRule="auto"/>
        <w:rPr>
          <w:rFonts w:ascii="Tahoma" w:hAnsi="Tahoma" w:cs="Tahoma"/>
          <w:color w:val="000000"/>
        </w:rPr>
      </w:pPr>
    </w:p>
    <w:p w14:paraId="36B994E7" w14:textId="77777777" w:rsidR="005C299A" w:rsidRPr="002F5BF6" w:rsidRDefault="005C299A" w:rsidP="00A1465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Pełnomocnictwa do reprezentowania Wnioskodawcy (jeżeli osoba/osoby podpisujące umowę działają na podstawie pełnomocnictwa). W przypadku uznania, że zgodnie z obowiązującymi dokumentami prawnymi pełnomocnictwo nie jest skuteczne IP może odmówić podpisania umowy.</w:t>
      </w:r>
      <w:r w:rsidRPr="002F5BF6">
        <w:rPr>
          <w:rFonts w:ascii="Tahoma" w:hAnsi="Tahoma" w:cs="Tahoma"/>
          <w:color w:val="000000"/>
        </w:rPr>
        <w:t xml:space="preserve"> </w:t>
      </w:r>
      <w:r w:rsidRPr="002F5BF6">
        <w:rPr>
          <w:rFonts w:ascii="Tahoma" w:hAnsi="Tahoma" w:cs="Tahoma"/>
        </w:rPr>
        <w:t xml:space="preserve">W pełnomocnictwie Wnioskodawca wskazuje wyłącznie nazwę i numer Działania </w:t>
      </w:r>
      <w:r w:rsidRPr="002F5BF6">
        <w:rPr>
          <w:rFonts w:ascii="Tahoma" w:eastAsia="Calibri" w:hAnsi="Tahoma" w:cs="Tahoma"/>
          <w:i/>
          <w:iCs/>
          <w:lang w:eastAsia="en-US"/>
        </w:rPr>
        <w:t>5.2 Rynek pracy-projekty powiatowych urzędów pracy</w:t>
      </w:r>
      <w:r w:rsidRPr="002F5BF6">
        <w:rPr>
          <w:rFonts w:ascii="Tahoma" w:hAnsi="Tahoma" w:cs="Tahoma"/>
        </w:rPr>
        <w:t xml:space="preserve"> oraz tytuł projektu.</w:t>
      </w:r>
      <w:r w:rsidRPr="002F5BF6">
        <w:rPr>
          <w:rFonts w:ascii="Tahoma" w:hAnsi="Tahoma" w:cs="Tahoma"/>
          <w:color w:val="000000"/>
        </w:rPr>
        <w:t xml:space="preserve"> </w:t>
      </w:r>
      <w:r w:rsidRPr="002F5BF6">
        <w:rPr>
          <w:rFonts w:ascii="Tahoma" w:hAnsi="Tahoma" w:cs="Tahoma"/>
        </w:rPr>
        <w:t>W treści dokumentu Wnioskodawca określa zakres udzielanego pełnomocnictwa np. do składania oświadczeń woli w imieniu Wnioskodawcy, w tym do podpisania wniosku o dofinansowanie projektu/umowy o dofinansowanie projektu/aneksów do umowy/wniosku o płatność, potwierdzania za zgodność z oryginałem kopii dokumentów związanych z projektem, zaciągania zobowiązań finansowych.</w:t>
      </w:r>
      <w:r w:rsidRPr="002F5BF6">
        <w:rPr>
          <w:rFonts w:ascii="Tahoma" w:hAnsi="Tahoma" w:cs="Tahoma"/>
          <w:color w:val="000000"/>
        </w:rPr>
        <w:t xml:space="preserve"> </w:t>
      </w:r>
    </w:p>
    <w:p w14:paraId="08923F0F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 xml:space="preserve">W pełnomocnictwie należy zamieścić zapis wskazujący, że obowiązuje ono z dniem podjęcia, ale z mocą obowiązywania od dnia rozpoczęcia realizacji projektu (w przypadku, gdy projekt rozpoczyna się 01.01.2023 r. pełnomocnictwo również </w:t>
      </w:r>
      <w:r w:rsidRPr="002F5BF6">
        <w:rPr>
          <w:rFonts w:ascii="Tahoma" w:hAnsi="Tahoma" w:cs="Tahoma"/>
        </w:rPr>
        <w:lastRenderedPageBreak/>
        <w:t>musi obowiązywać od dnia 01.01.2023 r.). W przypadku braku ww. informacji w treści pełnomocnictwa należy zamieścić zapis dot. potwierdzenia czynności dokonanych przez pełnomocnika przed dniem podjęcia uchwały.</w:t>
      </w:r>
      <w:r w:rsidRPr="002F5BF6">
        <w:rPr>
          <w:rFonts w:ascii="Tahoma" w:hAnsi="Tahoma" w:cs="Tahoma"/>
          <w:color w:val="000000"/>
        </w:rPr>
        <w:t xml:space="preserve"> Ponadto pełnomocnictwo musi obejmować również okres rozliczenia projektu (do momentu zatwierdzenia końcowego wniosku o płatność).</w:t>
      </w:r>
    </w:p>
    <w:p w14:paraId="6D89CD75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  <w:r w:rsidRPr="002F5BF6">
        <w:rPr>
          <w:rFonts w:ascii="Tahoma" w:hAnsi="Tahoma" w:cs="Tahoma"/>
        </w:rPr>
        <w:t>Pełnomocnictwo w formie uchwały może być pełnomocnictwem ogólnym udzielanym do wszelkich czynności w zakresie FEP 2021-2027 (uchwała ogólna udzielona na cały okres programowania).</w:t>
      </w:r>
    </w:p>
    <w:p w14:paraId="5A9BE562" w14:textId="77777777" w:rsidR="005C299A" w:rsidRPr="002F5BF6" w:rsidRDefault="005C299A" w:rsidP="00A1465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color w:val="000000"/>
        </w:rPr>
      </w:pPr>
      <w:r w:rsidRPr="002F5BF6">
        <w:rPr>
          <w:rFonts w:ascii="Tahoma" w:hAnsi="Tahoma" w:cs="Tahoma"/>
          <w:bCs/>
        </w:rPr>
        <w:t xml:space="preserve">Harmonogram płatności </w:t>
      </w:r>
    </w:p>
    <w:p w14:paraId="29BBBF63" w14:textId="77777777" w:rsidR="005C299A" w:rsidRPr="002F5BF6" w:rsidRDefault="005C299A" w:rsidP="00A1465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Informacja na temat rachunku podstawowego PUP, na który przekazywane są środki (nazwa właściciela rachunku, nazwa i adres banku, numer rachunku bankowego).</w:t>
      </w:r>
      <w:r w:rsidRPr="002F5BF6">
        <w:rPr>
          <w:rFonts w:ascii="Tahoma" w:hAnsi="Tahoma" w:cs="Tahoma"/>
        </w:rPr>
        <w:br/>
        <w:t>W przypadku ponoszenia wydatków z tzw. rachunku pomocniczego PUP należy również podać nazwę właściciela rachunku, nazwę i adres banku, numer rachunku bankowego;</w:t>
      </w:r>
    </w:p>
    <w:p w14:paraId="22AA0A30" w14:textId="77777777" w:rsidR="005C299A" w:rsidRPr="002F5BF6" w:rsidRDefault="005C299A" w:rsidP="00A1465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Wniosek o dodanie osoby uprawnionej zarządzającej projektem po stronie Beneficjenta</w:t>
      </w:r>
      <w:r w:rsidRPr="002F5BF6" w:rsidDel="00A46B98">
        <w:rPr>
          <w:rFonts w:ascii="Tahoma" w:hAnsi="Tahoma" w:cs="Tahoma"/>
        </w:rPr>
        <w:t xml:space="preserve"> </w:t>
      </w:r>
      <w:r w:rsidRPr="002F5BF6">
        <w:rPr>
          <w:rFonts w:ascii="Tahoma" w:hAnsi="Tahoma" w:cs="Tahoma"/>
          <w:color w:val="000000"/>
        </w:rPr>
        <w:t>Karta wzorów podpisów dla osób, które będą podpisywały w imieniu Beneficjenta umowę;</w:t>
      </w:r>
    </w:p>
    <w:p w14:paraId="7055A961" w14:textId="77777777" w:rsidR="005C299A" w:rsidRPr="002F5BF6" w:rsidRDefault="005C299A" w:rsidP="00A1465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Oświadczenie o kwalifikowalności VAT</w:t>
      </w:r>
    </w:p>
    <w:p w14:paraId="214FD531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0EB28275" w14:textId="77777777" w:rsidR="005C299A" w:rsidRPr="002F5BF6" w:rsidRDefault="005C299A" w:rsidP="005C299A">
      <w:pPr>
        <w:spacing w:line="360" w:lineRule="auto"/>
        <w:rPr>
          <w:rFonts w:ascii="Tahoma" w:eastAsia="Calibri" w:hAnsi="Tahoma" w:cs="Tahoma"/>
          <w:b/>
          <w:lang w:eastAsia="en-US"/>
        </w:rPr>
      </w:pPr>
      <w:r w:rsidRPr="002F5BF6">
        <w:rPr>
          <w:rFonts w:ascii="Tahoma" w:eastAsia="Calibri" w:hAnsi="Tahoma" w:cs="Tahoma"/>
          <w:b/>
          <w:u w:val="single"/>
          <w:lang w:eastAsia="en-US"/>
        </w:rPr>
        <w:t>Uwaga:</w:t>
      </w:r>
      <w:r w:rsidRPr="002F5BF6">
        <w:rPr>
          <w:rFonts w:ascii="Tahoma" w:eastAsia="Calibri" w:hAnsi="Tahoma" w:cs="Tahoma"/>
          <w:b/>
          <w:lang w:eastAsia="en-US"/>
        </w:rPr>
        <w:t xml:space="preserve"> Niezłożenie wymaganych załączników w komplecie w wyznaczonym terminie oznacza rezygnację z ubiegania się o dofinansowanie.</w:t>
      </w:r>
    </w:p>
    <w:p w14:paraId="71438B2F" w14:textId="77777777" w:rsidR="005C299A" w:rsidRPr="002F5BF6" w:rsidRDefault="005C299A" w:rsidP="005C299A">
      <w:pPr>
        <w:spacing w:line="360" w:lineRule="auto"/>
        <w:rPr>
          <w:rFonts w:ascii="Tahoma" w:hAnsi="Tahoma" w:cs="Tahoma"/>
          <w:b/>
        </w:rPr>
      </w:pPr>
    </w:p>
    <w:p w14:paraId="473F6B42" w14:textId="77777777" w:rsidR="005C299A" w:rsidRPr="002F5BF6" w:rsidRDefault="005C299A" w:rsidP="005C299A">
      <w:pPr>
        <w:pStyle w:val="Nagwek2"/>
        <w:rPr>
          <w:iCs w:val="0"/>
        </w:rPr>
      </w:pPr>
      <w:bookmarkStart w:id="37" w:name="_Toc250721274"/>
      <w:bookmarkStart w:id="38" w:name="_Toc250972326"/>
      <w:bookmarkStart w:id="39" w:name="_Toc251048764"/>
      <w:bookmarkStart w:id="40" w:name="_Toc283905409"/>
      <w:bookmarkStart w:id="41" w:name="_Toc375050879"/>
      <w:bookmarkStart w:id="42" w:name="_Toc375212561"/>
      <w:bookmarkStart w:id="43" w:name="_Toc1036598"/>
      <w:r w:rsidRPr="002F5BF6">
        <w:rPr>
          <w:lang w:val="pl-PL"/>
        </w:rPr>
        <w:t xml:space="preserve">X. </w:t>
      </w:r>
      <w:r w:rsidRPr="002F5BF6">
        <w:t>Załączniki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67028D14" w14:textId="77777777" w:rsidR="005C299A" w:rsidRPr="002F5BF6" w:rsidRDefault="005C299A" w:rsidP="00A1465B">
      <w:pPr>
        <w:numPr>
          <w:ilvl w:val="0"/>
          <w:numId w:val="7"/>
        </w:numPr>
        <w:spacing w:after="60" w:line="360" w:lineRule="auto"/>
        <w:ind w:left="426" w:hanging="284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Podział środków Funduszu Pracy na realizację projektów współfinansowanych z EFS+ w ramach Działania 5.2 FEP 2021-2027 na samorządy powiatowe województwa pomorskiego na rok 2023 - </w:t>
      </w:r>
      <w:r w:rsidRPr="002F5BF6">
        <w:rPr>
          <w:rFonts w:ascii="Tahoma" w:hAnsi="Tahoma" w:cs="Tahoma"/>
          <w:b/>
          <w:color w:val="000000"/>
        </w:rPr>
        <w:t xml:space="preserve"> </w:t>
      </w:r>
      <w:r w:rsidRPr="002F5BF6">
        <w:rPr>
          <w:rFonts w:ascii="Tahoma" w:hAnsi="Tahoma" w:cs="Tahoma"/>
          <w:color w:val="000000"/>
        </w:rPr>
        <w:t>Uchwał</w:t>
      </w:r>
      <w:r>
        <w:rPr>
          <w:rFonts w:ascii="Tahoma" w:hAnsi="Tahoma" w:cs="Tahoma"/>
          <w:color w:val="000000"/>
        </w:rPr>
        <w:t>a</w:t>
      </w:r>
      <w:r w:rsidRPr="002F5BF6">
        <w:rPr>
          <w:rFonts w:ascii="Tahoma" w:hAnsi="Tahoma" w:cs="Tahoma"/>
          <w:color w:val="000000"/>
        </w:rPr>
        <w:t xml:space="preserve"> Nr </w:t>
      </w:r>
      <w:r>
        <w:rPr>
          <w:rFonts w:ascii="Tahoma" w:hAnsi="Tahoma" w:cs="Tahoma"/>
          <w:color w:val="000000"/>
        </w:rPr>
        <w:t>307/439/23</w:t>
      </w:r>
      <w:r w:rsidRPr="002F5BF6">
        <w:rPr>
          <w:rFonts w:ascii="Tahoma" w:hAnsi="Tahoma" w:cs="Tahoma"/>
          <w:color w:val="000000"/>
        </w:rPr>
        <w:t xml:space="preserve">  Zarządu Województwa Pomorskiego  z dnia </w:t>
      </w:r>
      <w:r>
        <w:rPr>
          <w:rFonts w:ascii="Tahoma" w:hAnsi="Tahoma" w:cs="Tahoma"/>
          <w:color w:val="000000"/>
        </w:rPr>
        <w:t>23 marca 2023</w:t>
      </w:r>
      <w:r w:rsidRPr="002F5BF6">
        <w:rPr>
          <w:rFonts w:ascii="Tahoma" w:hAnsi="Tahoma" w:cs="Tahoma"/>
          <w:color w:val="000000"/>
        </w:rPr>
        <w:t xml:space="preserve"> r.</w:t>
      </w:r>
      <w:r w:rsidRPr="002F5BF6">
        <w:rPr>
          <w:rFonts w:ascii="Tahoma" w:hAnsi="Tahoma" w:cs="Tahoma"/>
          <w:b/>
          <w:color w:val="000000"/>
        </w:rPr>
        <w:t>,</w:t>
      </w:r>
    </w:p>
    <w:p w14:paraId="67EB2AC1" w14:textId="77777777" w:rsidR="005C299A" w:rsidRPr="002F5BF6" w:rsidRDefault="005C299A" w:rsidP="00A1465B">
      <w:pPr>
        <w:numPr>
          <w:ilvl w:val="0"/>
          <w:numId w:val="7"/>
        </w:numPr>
        <w:spacing w:after="60" w:line="360" w:lineRule="auto"/>
        <w:ind w:left="426" w:hanging="284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Podział środków Funduszu Pracy na realizację projektów współfinansowanych z EFS+ w ramach Działania 5.2 FEP 2021-2027 na samorządy powiatowe </w:t>
      </w:r>
      <w:r w:rsidRPr="002F5BF6">
        <w:rPr>
          <w:rFonts w:ascii="Tahoma" w:hAnsi="Tahoma" w:cs="Tahoma"/>
        </w:rPr>
        <w:lastRenderedPageBreak/>
        <w:t xml:space="preserve">województwa pomorskiego na rok 2024 - </w:t>
      </w:r>
      <w:r w:rsidRPr="002F5BF6">
        <w:rPr>
          <w:rFonts w:ascii="Tahoma" w:hAnsi="Tahoma" w:cs="Tahoma"/>
          <w:b/>
          <w:color w:val="000000"/>
        </w:rPr>
        <w:t xml:space="preserve"> </w:t>
      </w:r>
      <w:r w:rsidRPr="002F5BF6">
        <w:rPr>
          <w:rFonts w:ascii="Tahoma" w:hAnsi="Tahoma" w:cs="Tahoma"/>
          <w:color w:val="000000"/>
        </w:rPr>
        <w:t>Szacunkowy podział limitów FP w EFS na 2024 rok - (podstawę stanowi podział limitu FP na 2023 rok) w zł.,</w:t>
      </w:r>
    </w:p>
    <w:p w14:paraId="43D41CEF" w14:textId="77777777" w:rsidR="005C299A" w:rsidRPr="002F5BF6" w:rsidRDefault="005C299A" w:rsidP="00A1465B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ind w:left="426" w:hanging="66"/>
        <w:contextualSpacing w:val="0"/>
        <w:rPr>
          <w:rFonts w:ascii="Tahoma" w:hAnsi="Tahoma" w:cs="Tahoma"/>
          <w:i/>
        </w:rPr>
      </w:pPr>
      <w:r w:rsidRPr="002F5BF6">
        <w:rPr>
          <w:rFonts w:ascii="Tahoma" w:hAnsi="Tahoma" w:cs="Tahoma"/>
          <w:i/>
        </w:rPr>
        <w:t xml:space="preserve">Kryteria Wyboru Projektów dla Działania 5.2 Rynek pracy – projekty powiatowych urzędów pracy (PUP) w ramach programu regionalnego Fundusze Europejskie dla Pomorza 2021-2027 (niekonkurencyjny sposób wyboru) - </w:t>
      </w:r>
      <w:r w:rsidRPr="002F5BF6">
        <w:rPr>
          <w:rFonts w:ascii="Tahoma" w:hAnsi="Tahoma" w:cs="Tahoma"/>
        </w:rPr>
        <w:t>załącznik nr 4 do uchwały nr 140/428/23 Zarządu Województwa Pomorskiego z dnia 14 lutego 2023  r.</w:t>
      </w:r>
      <w:r w:rsidRPr="002F5BF6">
        <w:rPr>
          <w:rFonts w:ascii="Tahoma" w:hAnsi="Tahoma" w:cs="Tahoma"/>
          <w:bCs/>
        </w:rPr>
        <w:t>,</w:t>
      </w:r>
    </w:p>
    <w:p w14:paraId="3B66C91A" w14:textId="77777777" w:rsidR="005C299A" w:rsidRPr="002F5BF6" w:rsidRDefault="005C299A" w:rsidP="00A1465B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/>
        </w:rPr>
      </w:pPr>
      <w:r w:rsidRPr="002F5BF6">
        <w:rPr>
          <w:rFonts w:ascii="Tahoma" w:hAnsi="Tahoma" w:cs="Tahoma"/>
          <w:bCs/>
        </w:rPr>
        <w:t xml:space="preserve">Karta oceny wniosku o dofinansowanie projektu współfinansowanego </w:t>
      </w:r>
      <w:r w:rsidRPr="002F5BF6">
        <w:rPr>
          <w:rFonts w:ascii="Tahoma" w:hAnsi="Tahoma" w:cs="Tahoma"/>
          <w:bCs/>
        </w:rPr>
        <w:br/>
        <w:t>z Europejskiego Funduszu Społecznego Plus w ramach programu regionalnego Fundusze Europejskie dla Pomorza 2021-2027,</w:t>
      </w:r>
    </w:p>
    <w:p w14:paraId="713DC0D6" w14:textId="77777777" w:rsidR="005C299A" w:rsidRPr="002F5BF6" w:rsidRDefault="005C299A" w:rsidP="00A1465B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/>
        </w:rPr>
      </w:pPr>
      <w:r w:rsidRPr="002F5BF6">
        <w:rPr>
          <w:rFonts w:ascii="Tahoma" w:hAnsi="Tahoma" w:cs="Tahoma"/>
        </w:rPr>
        <w:t>Instrukcja użytkownika Systemu Obsługi Wniosków Aplikacyjnych Europejskiego Funduszu Społecznego (SOWA EFS) dla wnioskodawców/beneficjentów,</w:t>
      </w:r>
    </w:p>
    <w:p w14:paraId="691BBC23" w14:textId="77777777" w:rsidR="005C299A" w:rsidRPr="002F5BF6" w:rsidRDefault="005C299A" w:rsidP="00A1465B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/>
        </w:rPr>
      </w:pPr>
      <w:r w:rsidRPr="002F5BF6">
        <w:rPr>
          <w:rFonts w:ascii="Tahoma" w:hAnsi="Tahoma" w:cs="Tahoma"/>
        </w:rPr>
        <w:t>Lista Wskaźników Kluczowych 2021-2027 - EFS+,</w:t>
      </w:r>
    </w:p>
    <w:p w14:paraId="680D8838" w14:textId="77777777" w:rsidR="005C299A" w:rsidRPr="00C2671F" w:rsidRDefault="005C299A" w:rsidP="00A1465B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/>
        </w:rPr>
      </w:pPr>
      <w:r w:rsidRPr="002F5BF6">
        <w:rPr>
          <w:rFonts w:ascii="Tahoma" w:hAnsi="Tahoma" w:cs="Tahoma"/>
        </w:rPr>
        <w:t>Analiza spełniania zasady DNSH dla projektu programu Fundusze Europejskie dla Pomorza 2021-2027.</w:t>
      </w:r>
    </w:p>
    <w:p w14:paraId="6A2FAFB2" w14:textId="77777777" w:rsidR="005C299A" w:rsidRPr="002F5BF6" w:rsidRDefault="005C299A" w:rsidP="00A1465B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/>
        </w:rPr>
      </w:pPr>
      <w:r w:rsidRPr="00B10C22">
        <w:rPr>
          <w:rFonts w:eastAsia="Calibri" w:cs="Arial"/>
        </w:rPr>
        <w:t>Oświadczenie wnioskodawcy dotyczące</w:t>
      </w:r>
      <w:r w:rsidRPr="00B10C22">
        <w:rPr>
          <w:rFonts w:eastAsia="Calibri" w:cs="Arial"/>
          <w:bCs/>
        </w:rPr>
        <w:t xml:space="preserve"> zgodności projektu z właściwymi przepisami prawa unijnego</w:t>
      </w:r>
      <w:r>
        <w:rPr>
          <w:rFonts w:eastAsia="Calibri" w:cs="Arial"/>
          <w:bCs/>
        </w:rPr>
        <w:t xml:space="preserve">. </w:t>
      </w:r>
    </w:p>
    <w:p w14:paraId="42743A52" w14:textId="77777777" w:rsidR="005C299A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7FEE42E3" w14:textId="77777777" w:rsidR="005C299A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7288FC44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0C42BC03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Dodatkowych informacji dla ubiegających się o dofinansowanie udziela</w:t>
      </w:r>
      <w:r w:rsidRPr="002F5BF6">
        <w:rPr>
          <w:rFonts w:ascii="Tahoma" w:hAnsi="Tahoma" w:cs="Tahoma"/>
          <w:i/>
        </w:rPr>
        <w:t xml:space="preserve"> </w:t>
      </w:r>
      <w:r w:rsidRPr="002F5BF6">
        <w:rPr>
          <w:rFonts w:ascii="Tahoma" w:hAnsi="Tahoma" w:cs="Tahoma"/>
        </w:rPr>
        <w:t xml:space="preserve"> Wojewódzki Urząd Pracy w Gdańsku, ul. Podwale Przedmiejskie 30; 80-824 Gdańsk, w godz. 08:00 – 15:00. </w:t>
      </w:r>
    </w:p>
    <w:p w14:paraId="77336394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u w:val="single"/>
        </w:rPr>
      </w:pPr>
    </w:p>
    <w:p w14:paraId="09801037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u w:val="single"/>
        </w:rPr>
        <w:t>Osoby odpowiedzialne za kontakt z beneficjentami:</w:t>
      </w:r>
    </w:p>
    <w:p w14:paraId="10FAD3BE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1. </w:t>
      </w:r>
      <w:r w:rsidRPr="002F5BF6">
        <w:rPr>
          <w:rFonts w:ascii="Tahoma" w:hAnsi="Tahoma" w:cs="Tahoma"/>
        </w:rPr>
        <w:t>Dorota Pawlak</w:t>
      </w:r>
    </w:p>
    <w:p w14:paraId="0199D7A0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    tel. (058) 32-61-846</w:t>
      </w:r>
    </w:p>
    <w:p w14:paraId="05F1C010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Style w:val="Hipercze"/>
          <w:rFonts w:ascii="Tahoma" w:eastAsia="Calibri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    </w:t>
      </w: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hyperlink r:id="rId17" w:history="1">
        <w:r w:rsidRPr="002F5BF6">
          <w:rPr>
            <w:rStyle w:val="Hipercze"/>
            <w:rFonts w:ascii="Tahoma" w:eastAsia="Calibri" w:hAnsi="Tahoma" w:cs="Tahoma"/>
            <w:lang w:val="de-DE"/>
          </w:rPr>
          <w:t>d_pawlak@wup.gdansk.pl</w:t>
        </w:r>
      </w:hyperlink>
      <w:r w:rsidRPr="002F5BF6">
        <w:rPr>
          <w:rStyle w:val="Hipercze"/>
          <w:rFonts w:ascii="Tahoma" w:eastAsia="Calibri" w:hAnsi="Tahoma" w:cs="Tahoma"/>
          <w:lang w:val="de-DE"/>
        </w:rPr>
        <w:t>,</w:t>
      </w:r>
    </w:p>
    <w:p w14:paraId="2661DC5D" w14:textId="77777777" w:rsidR="005C299A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Style w:val="Hipercze"/>
          <w:rFonts w:ascii="Tahoma" w:eastAsia="Calibri" w:hAnsi="Tahoma" w:cs="Tahoma"/>
          <w:lang w:val="de-DE"/>
        </w:rPr>
      </w:pPr>
    </w:p>
    <w:p w14:paraId="134FA3C1" w14:textId="77777777" w:rsidR="000971EE" w:rsidRPr="002F5BF6" w:rsidRDefault="000971EE" w:rsidP="005C299A">
      <w:pPr>
        <w:autoSpaceDE w:val="0"/>
        <w:autoSpaceDN w:val="0"/>
        <w:adjustRightInd w:val="0"/>
        <w:spacing w:line="360" w:lineRule="auto"/>
        <w:ind w:hanging="207"/>
        <w:rPr>
          <w:rStyle w:val="Hipercze"/>
          <w:rFonts w:ascii="Tahoma" w:eastAsia="Calibri" w:hAnsi="Tahoma" w:cs="Tahoma"/>
          <w:lang w:val="de-DE"/>
        </w:rPr>
      </w:pPr>
    </w:p>
    <w:p w14:paraId="7149CDA2" w14:textId="77777777" w:rsidR="005C299A" w:rsidRPr="002F5BF6" w:rsidRDefault="005C299A" w:rsidP="00A1465B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lastRenderedPageBreak/>
        <w:t>Aleksandra Szenda</w:t>
      </w:r>
    </w:p>
    <w:p w14:paraId="3762AFF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>tel. (058) 32-61- 846</w:t>
      </w:r>
    </w:p>
    <w:p w14:paraId="6006169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r w:rsidR="003E0811">
        <w:fldChar w:fldCharType="begin"/>
      </w:r>
      <w:r w:rsidR="003E0811" w:rsidRPr="003E0811">
        <w:rPr>
          <w:lang w:val="en-US"/>
        </w:rPr>
        <w:instrText>HYPERLINK "mailto:a_szenda@wup.gdansk.pl"</w:instrText>
      </w:r>
      <w:r w:rsidR="003E0811">
        <w:fldChar w:fldCharType="separate"/>
      </w:r>
      <w:r w:rsidRPr="002F5BF6">
        <w:rPr>
          <w:rStyle w:val="Hipercze"/>
          <w:rFonts w:ascii="Tahoma" w:eastAsiaTheme="majorEastAsia" w:hAnsi="Tahoma" w:cs="Tahoma"/>
          <w:lang w:val="de-DE"/>
        </w:rPr>
        <w:t>a_szenda@wup.gdansk.pl</w:t>
      </w:r>
      <w:r w:rsidR="003E0811">
        <w:rPr>
          <w:rStyle w:val="Hipercze"/>
          <w:rFonts w:ascii="Tahoma" w:eastAsiaTheme="majorEastAsia" w:hAnsi="Tahoma" w:cs="Tahoma"/>
          <w:lang w:val="de-DE"/>
        </w:rPr>
        <w:fldChar w:fldCharType="end"/>
      </w:r>
      <w:r w:rsidRPr="002F5BF6">
        <w:rPr>
          <w:rStyle w:val="Hipercze"/>
          <w:rFonts w:ascii="Tahoma" w:eastAsiaTheme="majorEastAsia" w:hAnsi="Tahoma" w:cs="Tahoma"/>
          <w:lang w:val="de-DE"/>
        </w:rPr>
        <w:t>,</w:t>
      </w:r>
    </w:p>
    <w:p w14:paraId="649E441F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14:paraId="26A85738" w14:textId="77777777" w:rsidR="005C299A" w:rsidRPr="002F5BF6" w:rsidRDefault="005C299A" w:rsidP="00A1465B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>Artur Marchewka</w:t>
      </w:r>
    </w:p>
    <w:p w14:paraId="2326BFC9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>tel. (058) 32-61-815</w:t>
      </w:r>
    </w:p>
    <w:p w14:paraId="20983D97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r w:rsidR="003E0811">
        <w:fldChar w:fldCharType="begin"/>
      </w:r>
      <w:r w:rsidR="003E0811" w:rsidRPr="003E0811">
        <w:rPr>
          <w:lang w:val="en-US"/>
        </w:rPr>
        <w:instrText>HYPERLINK "mailto:a_marchewka@wup.gdansk.pl"</w:instrText>
      </w:r>
      <w:r w:rsidR="003E0811">
        <w:fldChar w:fldCharType="separate"/>
      </w:r>
      <w:r w:rsidRPr="002F5BF6">
        <w:rPr>
          <w:rStyle w:val="Hipercze"/>
          <w:rFonts w:ascii="Tahoma" w:eastAsiaTheme="majorEastAsia" w:hAnsi="Tahoma" w:cs="Tahoma"/>
          <w:lang w:val="de-DE"/>
        </w:rPr>
        <w:t>a_marchewka@wup.gdansk.pl</w:t>
      </w:r>
      <w:r w:rsidR="003E0811">
        <w:rPr>
          <w:rStyle w:val="Hipercze"/>
          <w:rFonts w:ascii="Tahoma" w:eastAsiaTheme="majorEastAsia" w:hAnsi="Tahoma" w:cs="Tahoma"/>
          <w:lang w:val="de-DE"/>
        </w:rPr>
        <w:fldChar w:fldCharType="end"/>
      </w:r>
      <w:r w:rsidRPr="002F5BF6">
        <w:rPr>
          <w:rStyle w:val="Hipercze"/>
          <w:rFonts w:ascii="Tahoma" w:eastAsiaTheme="majorEastAsia" w:hAnsi="Tahoma" w:cs="Tahoma"/>
          <w:lang w:val="de-DE"/>
        </w:rPr>
        <w:t>,</w:t>
      </w:r>
    </w:p>
    <w:p w14:paraId="0B7F8CD8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14:paraId="374AFCC8" w14:textId="77777777" w:rsidR="005C299A" w:rsidRPr="002F5BF6" w:rsidRDefault="005C299A" w:rsidP="00A1465B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Anna </w:t>
      </w:r>
      <w:proofErr w:type="spellStart"/>
      <w:r w:rsidRPr="002F5BF6">
        <w:rPr>
          <w:rFonts w:ascii="Tahoma" w:hAnsi="Tahoma" w:cs="Tahoma"/>
          <w:lang w:val="de-DE"/>
        </w:rPr>
        <w:t>Daniszewska</w:t>
      </w:r>
      <w:proofErr w:type="spellEnd"/>
      <w:r w:rsidRPr="002F5BF6">
        <w:rPr>
          <w:rFonts w:ascii="Tahoma" w:hAnsi="Tahoma" w:cs="Tahoma"/>
          <w:lang w:val="de-DE"/>
        </w:rPr>
        <w:t>-Krawczyk</w:t>
      </w:r>
    </w:p>
    <w:p w14:paraId="52D054FB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>tel. (058) 32-61-809</w:t>
      </w:r>
    </w:p>
    <w:p w14:paraId="1D58F03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r w:rsidR="003E0811">
        <w:fldChar w:fldCharType="begin"/>
      </w:r>
      <w:r w:rsidR="003E0811" w:rsidRPr="003E0811">
        <w:rPr>
          <w:lang w:val="en-US"/>
        </w:rPr>
        <w:instrText>HYPERLINK "mailto:a_krawczyk@wup.gdansk.pl"</w:instrText>
      </w:r>
      <w:r w:rsidR="003E0811">
        <w:fldChar w:fldCharType="separate"/>
      </w:r>
      <w:r w:rsidRPr="002F5BF6">
        <w:rPr>
          <w:rStyle w:val="Hipercze"/>
          <w:rFonts w:ascii="Tahoma" w:eastAsiaTheme="majorEastAsia" w:hAnsi="Tahoma" w:cs="Tahoma"/>
          <w:lang w:val="de-DE"/>
        </w:rPr>
        <w:t>a_krawczyk@wup.gdansk.pl</w:t>
      </w:r>
      <w:r w:rsidR="003E0811">
        <w:rPr>
          <w:rStyle w:val="Hipercze"/>
          <w:rFonts w:ascii="Tahoma" w:eastAsiaTheme="majorEastAsia" w:hAnsi="Tahoma" w:cs="Tahoma"/>
          <w:lang w:val="de-DE"/>
        </w:rPr>
        <w:fldChar w:fldCharType="end"/>
      </w:r>
      <w:r w:rsidRPr="002F5BF6">
        <w:rPr>
          <w:rFonts w:ascii="Tahoma" w:hAnsi="Tahoma" w:cs="Tahoma"/>
          <w:lang w:val="de-DE"/>
        </w:rPr>
        <w:t>,</w:t>
      </w:r>
    </w:p>
    <w:p w14:paraId="7804F979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14:paraId="71E38254" w14:textId="77777777" w:rsidR="005C299A" w:rsidRPr="002F5BF6" w:rsidRDefault="005C299A" w:rsidP="00A1465B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Monika Kozłowska - </w:t>
      </w:r>
      <w:proofErr w:type="spellStart"/>
      <w:r w:rsidRPr="002F5BF6">
        <w:rPr>
          <w:rFonts w:ascii="Tahoma" w:hAnsi="Tahoma" w:cs="Tahoma"/>
          <w:lang w:val="de-DE"/>
        </w:rPr>
        <w:t>Paprocka</w:t>
      </w:r>
      <w:proofErr w:type="spellEnd"/>
    </w:p>
    <w:p w14:paraId="400BB598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    tel. (058) 32-61-809</w:t>
      </w:r>
    </w:p>
    <w:p w14:paraId="1C426369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    </w:t>
      </w: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r w:rsidR="003E0811">
        <w:fldChar w:fldCharType="begin"/>
      </w:r>
      <w:r w:rsidR="003E0811" w:rsidRPr="003E0811">
        <w:rPr>
          <w:lang w:val="en-US"/>
        </w:rPr>
        <w:instrText>HYPERLINK "mailto:m_kozlowska@wup.gdansk.pl"</w:instrText>
      </w:r>
      <w:r w:rsidR="003E0811">
        <w:fldChar w:fldCharType="separate"/>
      </w:r>
      <w:r w:rsidRPr="002F5BF6">
        <w:rPr>
          <w:rStyle w:val="Hipercze"/>
          <w:rFonts w:ascii="Tahoma" w:eastAsia="Calibri" w:hAnsi="Tahoma" w:cs="Tahoma"/>
          <w:lang w:val="de-DE"/>
        </w:rPr>
        <w:t>m_kozlowska@wup.gdansk.pl</w:t>
      </w:r>
      <w:r w:rsidR="003E0811">
        <w:rPr>
          <w:rStyle w:val="Hipercze"/>
          <w:rFonts w:ascii="Tahoma" w:eastAsia="Calibri" w:hAnsi="Tahoma" w:cs="Tahoma"/>
          <w:lang w:val="de-DE"/>
        </w:rPr>
        <w:fldChar w:fldCharType="end"/>
      </w:r>
      <w:r w:rsidRPr="002F5BF6">
        <w:rPr>
          <w:rStyle w:val="Hipercze"/>
          <w:rFonts w:ascii="Tahoma" w:eastAsia="Calibri" w:hAnsi="Tahoma" w:cs="Tahoma"/>
          <w:lang w:val="de-DE"/>
        </w:rPr>
        <w:t>,</w:t>
      </w:r>
    </w:p>
    <w:p w14:paraId="39EC68CB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14:paraId="3D7D0FAF" w14:textId="77777777" w:rsidR="005C299A" w:rsidRPr="002F5BF6" w:rsidRDefault="005C299A" w:rsidP="00A1465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 w:val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Marta Żbikowska </w:t>
      </w:r>
    </w:p>
    <w:p w14:paraId="01CF818C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   tel. (058) 32-61-808</w:t>
      </w:r>
    </w:p>
    <w:p w14:paraId="10A98A97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 xml:space="preserve">   </w:t>
      </w: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r w:rsidR="003E0811">
        <w:fldChar w:fldCharType="begin"/>
      </w:r>
      <w:r w:rsidR="003E0811" w:rsidRPr="003E0811">
        <w:rPr>
          <w:lang w:val="en-US"/>
        </w:rPr>
        <w:instrText>HYPERLINK "mailto:m_zbikowska@wup.gdansk.pl"</w:instrText>
      </w:r>
      <w:r w:rsidR="003E0811">
        <w:fldChar w:fldCharType="separate"/>
      </w:r>
      <w:r w:rsidRPr="002F5BF6">
        <w:rPr>
          <w:rStyle w:val="Hipercze"/>
          <w:rFonts w:ascii="Tahoma" w:eastAsia="Calibri" w:hAnsi="Tahoma" w:cs="Tahoma"/>
          <w:lang w:val="de-DE"/>
        </w:rPr>
        <w:t>m_zbikowska@wup.gdansk.pl</w:t>
      </w:r>
      <w:r w:rsidR="003E0811">
        <w:rPr>
          <w:rStyle w:val="Hipercze"/>
          <w:rFonts w:ascii="Tahoma" w:eastAsia="Calibri" w:hAnsi="Tahoma" w:cs="Tahoma"/>
          <w:lang w:val="de-DE"/>
        </w:rPr>
        <w:fldChar w:fldCharType="end"/>
      </w:r>
      <w:r w:rsidRPr="002F5BF6">
        <w:rPr>
          <w:rStyle w:val="Hipercze"/>
          <w:rFonts w:ascii="Tahoma" w:eastAsia="Calibri" w:hAnsi="Tahoma" w:cs="Tahoma"/>
          <w:lang w:val="de-DE"/>
        </w:rPr>
        <w:t>,</w:t>
      </w:r>
    </w:p>
    <w:p w14:paraId="53367535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hanging="207"/>
        <w:rPr>
          <w:rFonts w:ascii="Tahoma" w:hAnsi="Tahoma" w:cs="Tahoma"/>
          <w:lang w:val="de-DE"/>
        </w:rPr>
      </w:pPr>
    </w:p>
    <w:p w14:paraId="6B3B657E" w14:textId="77777777" w:rsidR="005C299A" w:rsidRPr="002F5BF6" w:rsidRDefault="005C299A" w:rsidP="00A1465B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>Bogumiła Makowska</w:t>
      </w:r>
    </w:p>
    <w:p w14:paraId="60B17A8C" w14:textId="77777777" w:rsidR="005C299A" w:rsidRPr="002F5BF6" w:rsidRDefault="005C299A" w:rsidP="005C299A">
      <w:pPr>
        <w:pStyle w:val="Akapitzlist"/>
        <w:tabs>
          <w:tab w:val="left" w:pos="142"/>
          <w:tab w:val="left" w:pos="426"/>
        </w:tabs>
        <w:adjustRightInd w:val="0"/>
        <w:spacing w:line="360" w:lineRule="auto"/>
        <w:ind w:left="0"/>
        <w:rPr>
          <w:rFonts w:ascii="Tahoma" w:hAnsi="Tahoma" w:cs="Tahoma"/>
          <w:lang w:val="de-DE"/>
        </w:rPr>
      </w:pPr>
      <w:r w:rsidRPr="002F5BF6">
        <w:rPr>
          <w:rFonts w:ascii="Tahoma" w:hAnsi="Tahoma" w:cs="Tahoma"/>
          <w:lang w:val="de-DE"/>
        </w:rPr>
        <w:t>tel. (058) 32-61-808</w:t>
      </w:r>
    </w:p>
    <w:p w14:paraId="13B73CBB" w14:textId="77777777" w:rsidR="005C299A" w:rsidRPr="002F5BF6" w:rsidRDefault="005C299A" w:rsidP="005C299A">
      <w:pPr>
        <w:pStyle w:val="Akapitzlist"/>
        <w:tabs>
          <w:tab w:val="left" w:pos="142"/>
          <w:tab w:val="left" w:pos="426"/>
        </w:tabs>
        <w:adjustRightInd w:val="0"/>
        <w:spacing w:line="360" w:lineRule="auto"/>
        <w:ind w:left="0"/>
        <w:rPr>
          <w:rFonts w:ascii="Tahoma" w:hAnsi="Tahoma" w:cs="Tahoma"/>
          <w:lang w:val="de-DE"/>
        </w:rPr>
      </w:pPr>
      <w:proofErr w:type="spellStart"/>
      <w:r w:rsidRPr="002F5BF6">
        <w:rPr>
          <w:rFonts w:ascii="Tahoma" w:hAnsi="Tahoma" w:cs="Tahoma"/>
          <w:lang w:val="de-DE"/>
        </w:rPr>
        <w:t>e-mail</w:t>
      </w:r>
      <w:proofErr w:type="spellEnd"/>
      <w:r w:rsidRPr="002F5BF6">
        <w:rPr>
          <w:rFonts w:ascii="Tahoma" w:hAnsi="Tahoma" w:cs="Tahoma"/>
          <w:lang w:val="de-DE"/>
        </w:rPr>
        <w:t xml:space="preserve">: </w:t>
      </w:r>
      <w:hyperlink r:id="rId18" w:history="1">
        <w:r w:rsidRPr="002F5BF6">
          <w:rPr>
            <w:rStyle w:val="Hipercze"/>
            <w:rFonts w:ascii="Tahoma" w:eastAsiaTheme="majorEastAsia" w:hAnsi="Tahoma" w:cs="Tahoma"/>
            <w:lang w:val="de-DE"/>
          </w:rPr>
          <w:t>b_makowska@wup.gdansk.pl</w:t>
        </w:r>
      </w:hyperlink>
    </w:p>
    <w:p w14:paraId="77A18CAD" w14:textId="77777777" w:rsidR="005C299A" w:rsidRPr="002F5BF6" w:rsidRDefault="005C299A" w:rsidP="005C299A">
      <w:pPr>
        <w:pStyle w:val="Akapitzlist"/>
        <w:tabs>
          <w:tab w:val="left" w:pos="142"/>
          <w:tab w:val="left" w:pos="426"/>
        </w:tabs>
        <w:adjustRightInd w:val="0"/>
        <w:spacing w:line="360" w:lineRule="auto"/>
        <w:ind w:left="0"/>
        <w:rPr>
          <w:rFonts w:ascii="Tahoma" w:hAnsi="Tahoma" w:cs="Tahoma"/>
          <w:lang w:val="de-DE"/>
        </w:rPr>
      </w:pPr>
    </w:p>
    <w:p w14:paraId="0B9EB246" w14:textId="77777777" w:rsidR="005C299A" w:rsidRPr="002F5BF6" w:rsidRDefault="005C299A" w:rsidP="005C299A">
      <w:pPr>
        <w:pStyle w:val="Akapitzlist"/>
        <w:adjustRightInd w:val="0"/>
        <w:spacing w:line="360" w:lineRule="auto"/>
        <w:rPr>
          <w:rFonts w:ascii="Tahoma" w:hAnsi="Tahoma" w:cs="Tahoma"/>
          <w:lang w:val="de-DE"/>
        </w:rPr>
      </w:pPr>
    </w:p>
    <w:p w14:paraId="6229F0C8" w14:textId="77777777" w:rsidR="005C299A" w:rsidRPr="002F5BF6" w:rsidRDefault="005C299A" w:rsidP="005C299A">
      <w:pPr>
        <w:autoSpaceDE w:val="0"/>
        <w:autoSpaceDN w:val="0"/>
        <w:adjustRightInd w:val="0"/>
        <w:spacing w:line="360" w:lineRule="auto"/>
        <w:ind w:left="720"/>
        <w:rPr>
          <w:rFonts w:ascii="Tahoma" w:hAnsi="Tahoma" w:cs="Tahoma"/>
          <w:lang w:val="de-DE"/>
        </w:rPr>
      </w:pPr>
    </w:p>
    <w:p w14:paraId="7E072230" w14:textId="77777777" w:rsidR="005C299A" w:rsidRPr="002F5BF6" w:rsidRDefault="005C299A" w:rsidP="005C299A">
      <w:pPr>
        <w:autoSpaceDE w:val="0"/>
        <w:autoSpaceDN w:val="0"/>
        <w:adjustRightInd w:val="0"/>
        <w:spacing w:before="120" w:line="360" w:lineRule="auto"/>
        <w:ind w:left="720"/>
        <w:rPr>
          <w:rFonts w:ascii="Tahoma" w:hAnsi="Tahoma" w:cs="Tahoma"/>
          <w:lang w:val="de-DE"/>
        </w:rPr>
      </w:pPr>
    </w:p>
    <w:p w14:paraId="72B77D1A" w14:textId="77777777" w:rsidR="005C299A" w:rsidRPr="002F5BF6" w:rsidRDefault="005C299A" w:rsidP="005C299A">
      <w:pPr>
        <w:spacing w:before="120" w:line="360" w:lineRule="auto"/>
        <w:rPr>
          <w:rFonts w:ascii="Tahoma" w:hAnsi="Tahoma" w:cs="Tahoma"/>
          <w:lang w:val="en-US"/>
        </w:rPr>
      </w:pPr>
    </w:p>
    <w:p w14:paraId="04473D6B" w14:textId="77777777" w:rsidR="008F5242" w:rsidRPr="005C299A" w:rsidRDefault="008F5242" w:rsidP="00FB1502">
      <w:pPr>
        <w:tabs>
          <w:tab w:val="left" w:pos="1544"/>
        </w:tabs>
        <w:rPr>
          <w:rFonts w:asciiTheme="minorHAnsi" w:hAnsiTheme="minorHAnsi" w:cstheme="minorHAnsi"/>
          <w:lang w:val="en-US"/>
        </w:rPr>
      </w:pPr>
    </w:p>
    <w:p w14:paraId="3C0BE5CC" w14:textId="77777777" w:rsidR="008F5242" w:rsidRPr="005C299A" w:rsidRDefault="008F5242" w:rsidP="00FB1502">
      <w:pPr>
        <w:tabs>
          <w:tab w:val="left" w:pos="1544"/>
        </w:tabs>
        <w:rPr>
          <w:rFonts w:asciiTheme="minorHAnsi" w:hAnsiTheme="minorHAnsi" w:cstheme="minorHAnsi"/>
          <w:lang w:val="en-US"/>
        </w:rPr>
      </w:pPr>
    </w:p>
    <w:p w14:paraId="2F7B983B" w14:textId="77777777" w:rsidR="008F5242" w:rsidRPr="005C299A" w:rsidRDefault="008F5242" w:rsidP="00FB1502">
      <w:pPr>
        <w:tabs>
          <w:tab w:val="left" w:pos="1544"/>
        </w:tabs>
        <w:rPr>
          <w:rFonts w:asciiTheme="minorHAnsi" w:hAnsiTheme="minorHAnsi" w:cstheme="minorHAnsi"/>
          <w:lang w:val="en-US"/>
        </w:rPr>
      </w:pPr>
    </w:p>
    <w:sectPr w:rsidR="008F5242" w:rsidRPr="005C299A" w:rsidSect="000A3836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3EDE" w14:textId="77777777" w:rsidR="00C033E7" w:rsidRDefault="00C033E7">
      <w:r>
        <w:separator/>
      </w:r>
    </w:p>
  </w:endnote>
  <w:endnote w:type="continuationSeparator" w:id="0">
    <w:p w14:paraId="50277C2F" w14:textId="77777777" w:rsidR="00C033E7" w:rsidRDefault="00C0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681399"/>
      <w:docPartObj>
        <w:docPartGallery w:val="Page Numbers (Bottom of Page)"/>
        <w:docPartUnique/>
      </w:docPartObj>
    </w:sdtPr>
    <w:sdtEndPr/>
    <w:sdtContent>
      <w:p w14:paraId="4A5261AF" w14:textId="77777777" w:rsidR="00246C41" w:rsidRDefault="00246C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A4074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9411" w14:textId="77777777" w:rsidR="007B2500" w:rsidRPr="00B01F08" w:rsidRDefault="00B2771A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6D01191" wp14:editId="673EC123">
          <wp:simplePos x="0" y="0"/>
          <wp:positionH relativeFrom="margin">
            <wp:posOffset>3596572</wp:posOffset>
          </wp:positionH>
          <wp:positionV relativeFrom="paragraph">
            <wp:posOffset>-301098</wp:posOffset>
          </wp:positionV>
          <wp:extent cx="2834657" cy="368590"/>
          <wp:effectExtent l="0" t="0" r="3810" b="0"/>
          <wp:wrapNone/>
          <wp:docPr id="741166270" name="Obraz 74116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2857531" cy="37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845745" wp14:editId="0914E011">
              <wp:simplePos x="0" y="0"/>
              <wp:positionH relativeFrom="page">
                <wp:align>left</wp:align>
              </wp:positionH>
              <wp:positionV relativeFrom="paragraph">
                <wp:posOffset>-233901</wp:posOffset>
              </wp:positionV>
              <wp:extent cx="4707172" cy="522605"/>
              <wp:effectExtent l="0" t="0" r="0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717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6AD4" w14:textId="77777777" w:rsidR="00C268A0" w:rsidRPr="0061767F" w:rsidRDefault="00C268A0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8457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18.4pt;width:370.65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" stroked="f">
              <v:textbox style="mso-fit-shape-to-text:t">
                <w:txbxContent>
                  <w:p w14:paraId="1A636AD4" w14:textId="77777777" w:rsidR="00C268A0" w:rsidRPr="0061767F" w:rsidRDefault="00C268A0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E4922B" wp14:editId="5BC8329E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6CDF57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D019" w14:textId="77777777" w:rsidR="00C033E7" w:rsidRDefault="00C033E7">
      <w:r>
        <w:separator/>
      </w:r>
    </w:p>
  </w:footnote>
  <w:footnote w:type="continuationSeparator" w:id="0">
    <w:p w14:paraId="46B66792" w14:textId="77777777" w:rsidR="00C033E7" w:rsidRDefault="00C033E7">
      <w:r>
        <w:continuationSeparator/>
      </w:r>
    </w:p>
  </w:footnote>
  <w:footnote w:id="1">
    <w:p w14:paraId="2A4ABDAE" w14:textId="77777777" w:rsidR="005C299A" w:rsidRDefault="005C299A" w:rsidP="005C299A">
      <w:pPr>
        <w:pStyle w:val="Tekstprzypisudolnego"/>
      </w:pPr>
      <w:r w:rsidRPr="00034DEE">
        <w:rPr>
          <w:rStyle w:val="Odwoanieprzypisudolnego"/>
          <w:rFonts w:ascii="Fira Sans" w:hAnsi="Fira Sans"/>
          <w:sz w:val="16"/>
          <w:szCs w:val="16"/>
        </w:rPr>
        <w:footnoteRef/>
      </w:r>
      <w:r w:rsidRPr="00034DEE">
        <w:rPr>
          <w:rFonts w:ascii="Fira Sans" w:hAnsi="Fira Sans"/>
          <w:sz w:val="16"/>
          <w:szCs w:val="16"/>
        </w:rPr>
        <w:t xml:space="preserve"> Usługi cateringowe rozumiane są jako usługi restauracyjne wskazane we wspólnym Słowniku Zamówień (CPV)</w:t>
      </w:r>
    </w:p>
  </w:footnote>
  <w:footnote w:id="2">
    <w:p w14:paraId="105B78D5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3">
    <w:p w14:paraId="203734D5" w14:textId="77777777" w:rsidR="005C299A" w:rsidRPr="007A17FA" w:rsidRDefault="005C299A" w:rsidP="005C299A">
      <w:pPr>
        <w:pStyle w:val="Akapitzlist"/>
        <w:ind w:left="0"/>
        <w:jc w:val="both"/>
        <w:rPr>
          <w:rFonts w:ascii="Fira Sans" w:hAnsi="Fira Sans"/>
          <w:iCs/>
          <w:sz w:val="16"/>
          <w:szCs w:val="16"/>
          <w:lang w:eastAsia="en-US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</w:t>
      </w:r>
      <w:r w:rsidRPr="007A17FA">
        <w:rPr>
          <w:rFonts w:ascii="Fira Sans" w:hAnsi="Fira Sans"/>
          <w:iCs/>
          <w:sz w:val="16"/>
          <w:szCs w:val="16"/>
          <w:lang w:eastAsia="en-US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4">
    <w:p w14:paraId="00F2A4BA" w14:textId="77777777" w:rsidR="005C299A" w:rsidRPr="003510B0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3510B0">
        <w:rPr>
          <w:rStyle w:val="Odwoanieprzypisudolnego"/>
          <w:rFonts w:ascii="Fira Sans" w:hAnsi="Fira Sans"/>
          <w:sz w:val="16"/>
          <w:szCs w:val="16"/>
        </w:rPr>
        <w:footnoteRef/>
      </w:r>
      <w:r w:rsidRPr="003510B0">
        <w:rPr>
          <w:rFonts w:ascii="Fira Sans" w:hAnsi="Fira Sans"/>
          <w:sz w:val="16"/>
          <w:szCs w:val="16"/>
        </w:rPr>
        <w:t xml:space="preserve"> Pod adresem </w:t>
      </w:r>
      <w:r w:rsidRPr="003510B0">
        <w:rPr>
          <w:rFonts w:ascii="Fira Sans" w:hAnsi="Fira Sans"/>
          <w:color w:val="0462C1"/>
          <w:sz w:val="16"/>
          <w:szCs w:val="16"/>
        </w:rPr>
        <w:t>https://bip.brpo.gov.pl/</w:t>
      </w:r>
      <w:r w:rsidRPr="003510B0">
        <w:rPr>
          <w:rFonts w:ascii="Fira Sans" w:hAnsi="Fira Sans"/>
          <w:sz w:val="16"/>
          <w:szCs w:val="16"/>
        </w:rPr>
        <w:t xml:space="preserve">, w brzmieniu aktualnym na dzień zakończenia naboru wniosków o dofinansowanie.  </w:t>
      </w:r>
    </w:p>
  </w:footnote>
  <w:footnote w:id="5">
    <w:p w14:paraId="77A622C6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6">
    <w:p w14:paraId="3B90F068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7">
    <w:p w14:paraId="42638924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8">
    <w:p w14:paraId="7F910F3A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Dz. Urz. UE C 372 z 04.11.2020, str. 1</w:t>
      </w:r>
    </w:p>
  </w:footnote>
  <w:footnote w:id="9">
    <w:p w14:paraId="7B022C83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10">
    <w:p w14:paraId="1D7294F4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Wartość podlega indeksacji w oparciu o dwa wskaźniki: wartość przeciętnego wynagrodzenia w gospodarce i/lub wartość zasiłku dla bezrobotnych obowiązujących w bieżącym roku.</w:t>
      </w:r>
    </w:p>
  </w:footnote>
  <w:footnote w:id="11">
    <w:p w14:paraId="4FC915C1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Ustawa z dnia 28 kwietnia 2022 r. o zasadach realizacji zadań finansowanych ze środków europejskich w perspektywie finansowej 2021-2027 (Dz.U.2022.1079)</w:t>
      </w:r>
    </w:p>
  </w:footnote>
  <w:footnote w:id="12">
    <w:p w14:paraId="70546108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13">
    <w:p w14:paraId="701B5A87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14">
    <w:p w14:paraId="646CD92A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</w:t>
      </w:r>
      <w:bookmarkStart w:id="27" w:name="_Hlk134442906"/>
      <w:r w:rsidRPr="007A17FA">
        <w:rPr>
          <w:rFonts w:ascii="Fira Sans" w:hAnsi="Fira Sans"/>
          <w:sz w:val="16"/>
          <w:szCs w:val="16"/>
        </w:rPr>
        <w:t>W wersji obowiązującej w dniu rozpoczęcia naboru wniosków o dofinansowanie</w:t>
      </w:r>
      <w:r w:rsidRPr="007A17FA">
        <w:rPr>
          <w:rFonts w:ascii="Fira Sans" w:hAnsi="Fira Sans"/>
          <w:sz w:val="16"/>
          <w:szCs w:val="16"/>
          <w:lang w:val="pl-PL"/>
        </w:rPr>
        <w:t>.</w:t>
      </w:r>
      <w:bookmarkEnd w:id="27"/>
    </w:p>
  </w:footnote>
  <w:footnote w:id="15">
    <w:p w14:paraId="3ED3FE4B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16">
    <w:p w14:paraId="65CF5B82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17">
    <w:p w14:paraId="5EF68961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dofinansowanie.</w:t>
      </w:r>
    </w:p>
  </w:footnote>
  <w:footnote w:id="18">
    <w:p w14:paraId="33013172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</w:t>
      </w:r>
      <w:r w:rsidRPr="007A17FA">
        <w:rPr>
          <w:rFonts w:ascii="Fira Sans" w:hAnsi="Fira Sans"/>
          <w:sz w:val="16"/>
          <w:szCs w:val="16"/>
          <w:lang w:val="pl-PL"/>
        </w:rPr>
        <w:t>W dziale „Standardy i wytyczne”, pod adresem: https://www.fuduszeeuropejskie.gov.pl/strony/o-funduszach-fundusze-europejskie-bez-barier/dostepnosc-plus/poradniki-standardy-wskazowki/standardy</w:t>
      </w:r>
    </w:p>
  </w:footnote>
  <w:footnote w:id="19">
    <w:p w14:paraId="4FD2A8C5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Dz. Urz. UE C 326 z 26.10.2012, str. 391</w:t>
      </w:r>
    </w:p>
  </w:footnote>
  <w:footnote w:id="20">
    <w:p w14:paraId="5FA17CE9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</w:t>
      </w:r>
      <w:bookmarkStart w:id="29" w:name="_Hlk134443852"/>
      <w:r w:rsidRPr="007A17FA">
        <w:rPr>
          <w:rFonts w:ascii="Fira Sans" w:hAnsi="Fira Sans"/>
          <w:sz w:val="16"/>
          <w:szCs w:val="16"/>
        </w:rPr>
        <w:t>W wersji obowiązującej w dniu rozpoczęcia naboru wniosków o dofinansowanie</w:t>
      </w:r>
      <w:bookmarkEnd w:id="29"/>
      <w:r w:rsidRPr="007A17FA">
        <w:rPr>
          <w:rFonts w:ascii="Fira Sans" w:hAnsi="Fira Sans"/>
          <w:sz w:val="16"/>
          <w:szCs w:val="16"/>
        </w:rPr>
        <w:t>.</w:t>
      </w:r>
    </w:p>
  </w:footnote>
  <w:footnote w:id="21">
    <w:p w14:paraId="5141CD56" w14:textId="77777777" w:rsidR="005C299A" w:rsidRPr="007A17FA" w:rsidRDefault="005C299A" w:rsidP="005C299A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W wersji obowiązującej w dniu rozpoczęcia naboru wniosków o dofinansowanie</w:t>
      </w:r>
      <w:r w:rsidRPr="007A17FA">
        <w:rPr>
          <w:rFonts w:ascii="Fira Sans" w:hAnsi="Fira Sans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ED60" w14:textId="77777777" w:rsidR="00F5032F" w:rsidRDefault="00F5032F" w:rsidP="009A4ACC">
    <w:pPr>
      <w:pStyle w:val="Nagwek"/>
      <w:ind w:left="-1134"/>
    </w:pPr>
  </w:p>
  <w:p w14:paraId="6BF66C1E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D764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F9426" wp14:editId="12C3672D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6D59D601" wp14:editId="2A73C818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2E27C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1652"/>
    <w:multiLevelType w:val="hybridMultilevel"/>
    <w:tmpl w:val="C96A6D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B4478"/>
    <w:multiLevelType w:val="hybridMultilevel"/>
    <w:tmpl w:val="D804C706"/>
    <w:lvl w:ilvl="0" w:tplc="5F468F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85B1546"/>
    <w:multiLevelType w:val="hybridMultilevel"/>
    <w:tmpl w:val="B0CCF27E"/>
    <w:lvl w:ilvl="0" w:tplc="15F486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507"/>
    <w:multiLevelType w:val="hybridMultilevel"/>
    <w:tmpl w:val="D9A66A9A"/>
    <w:lvl w:ilvl="0" w:tplc="23247EB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04A006D"/>
    <w:multiLevelType w:val="hybridMultilevel"/>
    <w:tmpl w:val="2B5E3DDE"/>
    <w:lvl w:ilvl="0" w:tplc="1CB002D6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58E2"/>
    <w:multiLevelType w:val="hybridMultilevel"/>
    <w:tmpl w:val="905C830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ahoma" w:eastAsia="Times New Roman" w:hAnsi="Tahoma" w:cs="Tahoma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F02631"/>
    <w:multiLevelType w:val="hybridMultilevel"/>
    <w:tmpl w:val="659EE384"/>
    <w:lvl w:ilvl="0" w:tplc="000890E2">
      <w:start w:val="1"/>
      <w:numFmt w:val="decimal"/>
      <w:lvlText w:val="%1."/>
      <w:lvlJc w:val="left"/>
      <w:pPr>
        <w:ind w:left="927" w:hanging="360"/>
      </w:pPr>
      <w:rPr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413358"/>
    <w:multiLevelType w:val="hybridMultilevel"/>
    <w:tmpl w:val="60E83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7FFB"/>
    <w:multiLevelType w:val="hybridMultilevel"/>
    <w:tmpl w:val="66AE9094"/>
    <w:lvl w:ilvl="0" w:tplc="B1EE7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46"/>
    <w:multiLevelType w:val="hybridMultilevel"/>
    <w:tmpl w:val="31B0B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9429D"/>
    <w:multiLevelType w:val="hybridMultilevel"/>
    <w:tmpl w:val="FCA2762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68D77D2"/>
    <w:multiLevelType w:val="multilevel"/>
    <w:tmpl w:val="F54854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FB2D41"/>
    <w:multiLevelType w:val="hybridMultilevel"/>
    <w:tmpl w:val="64C07E7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9412C6"/>
    <w:multiLevelType w:val="multilevel"/>
    <w:tmpl w:val="A580A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upperRoman"/>
      <w:lvlText w:val="%3."/>
      <w:lvlJc w:val="right"/>
      <w:pPr>
        <w:ind w:left="717" w:hanging="360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C02307"/>
    <w:multiLevelType w:val="hybridMultilevel"/>
    <w:tmpl w:val="A95CAA20"/>
    <w:lvl w:ilvl="0" w:tplc="116A5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03FD0"/>
    <w:multiLevelType w:val="hybridMultilevel"/>
    <w:tmpl w:val="F064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5AF"/>
    <w:multiLevelType w:val="multilevel"/>
    <w:tmpl w:val="F9F0F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BF72E6"/>
    <w:multiLevelType w:val="hybridMultilevel"/>
    <w:tmpl w:val="4D88B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7492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562E583F"/>
    <w:multiLevelType w:val="hybridMultilevel"/>
    <w:tmpl w:val="AC82663C"/>
    <w:lvl w:ilvl="0" w:tplc="81D8D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9148D6"/>
    <w:multiLevelType w:val="multilevel"/>
    <w:tmpl w:val="341ED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59BD78F2"/>
    <w:multiLevelType w:val="hybridMultilevel"/>
    <w:tmpl w:val="C82E2032"/>
    <w:lvl w:ilvl="0" w:tplc="5D5287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6904FD"/>
    <w:multiLevelType w:val="hybridMultilevel"/>
    <w:tmpl w:val="9EFE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F64C5A"/>
    <w:multiLevelType w:val="multilevel"/>
    <w:tmpl w:val="62585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0D3D94"/>
    <w:multiLevelType w:val="hybridMultilevel"/>
    <w:tmpl w:val="8AE048EC"/>
    <w:lvl w:ilvl="0" w:tplc="67162CD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63512FD"/>
    <w:multiLevelType w:val="hybridMultilevel"/>
    <w:tmpl w:val="C652E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278C5"/>
    <w:multiLevelType w:val="hybridMultilevel"/>
    <w:tmpl w:val="F9025BF6"/>
    <w:lvl w:ilvl="0" w:tplc="810629AA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94169">
    <w:abstractNumId w:val="23"/>
  </w:num>
  <w:num w:numId="2" w16cid:durableId="468518471">
    <w:abstractNumId w:val="2"/>
  </w:num>
  <w:num w:numId="3" w16cid:durableId="336007552">
    <w:abstractNumId w:val="12"/>
  </w:num>
  <w:num w:numId="4" w16cid:durableId="76171440">
    <w:abstractNumId w:val="0"/>
  </w:num>
  <w:num w:numId="5" w16cid:durableId="2005664482">
    <w:abstractNumId w:val="8"/>
  </w:num>
  <w:num w:numId="6" w16cid:durableId="709846040">
    <w:abstractNumId w:val="3"/>
  </w:num>
  <w:num w:numId="7" w16cid:durableId="711687683">
    <w:abstractNumId w:val="14"/>
  </w:num>
  <w:num w:numId="8" w16cid:durableId="893350614">
    <w:abstractNumId w:val="27"/>
  </w:num>
  <w:num w:numId="9" w16cid:durableId="1333332760">
    <w:abstractNumId w:val="15"/>
  </w:num>
  <w:num w:numId="10" w16cid:durableId="614025391">
    <w:abstractNumId w:val="17"/>
  </w:num>
  <w:num w:numId="11" w16cid:durableId="934292462">
    <w:abstractNumId w:val="6"/>
  </w:num>
  <w:num w:numId="12" w16cid:durableId="350837158">
    <w:abstractNumId w:val="10"/>
  </w:num>
  <w:num w:numId="13" w16cid:durableId="309945804">
    <w:abstractNumId w:val="25"/>
  </w:num>
  <w:num w:numId="14" w16cid:durableId="432483434">
    <w:abstractNumId w:val="16"/>
  </w:num>
  <w:num w:numId="15" w16cid:durableId="1315143115">
    <w:abstractNumId w:val="26"/>
  </w:num>
  <w:num w:numId="16" w16cid:durableId="1423799041">
    <w:abstractNumId w:val="4"/>
  </w:num>
  <w:num w:numId="17" w16cid:durableId="773406423">
    <w:abstractNumId w:val="19"/>
  </w:num>
  <w:num w:numId="18" w16cid:durableId="797141605">
    <w:abstractNumId w:val="24"/>
  </w:num>
  <w:num w:numId="19" w16cid:durableId="1962035960">
    <w:abstractNumId w:val="1"/>
  </w:num>
  <w:num w:numId="20" w16cid:durableId="1262958097">
    <w:abstractNumId w:val="20"/>
  </w:num>
  <w:num w:numId="21" w16cid:durableId="1725526024">
    <w:abstractNumId w:val="22"/>
  </w:num>
  <w:num w:numId="22" w16cid:durableId="606080631">
    <w:abstractNumId w:val="7"/>
  </w:num>
  <w:num w:numId="23" w16cid:durableId="1154175733">
    <w:abstractNumId w:val="9"/>
  </w:num>
  <w:num w:numId="24" w16cid:durableId="14351293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7596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9438536">
    <w:abstractNumId w:val="11"/>
  </w:num>
  <w:num w:numId="27" w16cid:durableId="1629698605">
    <w:abstractNumId w:val="21"/>
  </w:num>
  <w:num w:numId="28" w16cid:durableId="43020185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364DF"/>
    <w:rsid w:val="00061F20"/>
    <w:rsid w:val="00080D83"/>
    <w:rsid w:val="000971EE"/>
    <w:rsid w:val="000A3836"/>
    <w:rsid w:val="000D283E"/>
    <w:rsid w:val="000E03EE"/>
    <w:rsid w:val="00120BC8"/>
    <w:rsid w:val="00124D4A"/>
    <w:rsid w:val="001304E7"/>
    <w:rsid w:val="00130B23"/>
    <w:rsid w:val="001520FF"/>
    <w:rsid w:val="001A02A1"/>
    <w:rsid w:val="001A3D33"/>
    <w:rsid w:val="001B210F"/>
    <w:rsid w:val="001D059A"/>
    <w:rsid w:val="00227049"/>
    <w:rsid w:val="00241C1F"/>
    <w:rsid w:val="002425AE"/>
    <w:rsid w:val="00246C41"/>
    <w:rsid w:val="002529E4"/>
    <w:rsid w:val="002C6347"/>
    <w:rsid w:val="00315901"/>
    <w:rsid w:val="00320AAC"/>
    <w:rsid w:val="00321F28"/>
    <w:rsid w:val="00325198"/>
    <w:rsid w:val="00333DD5"/>
    <w:rsid w:val="003526F5"/>
    <w:rsid w:val="0035482A"/>
    <w:rsid w:val="003619F2"/>
    <w:rsid w:val="00365820"/>
    <w:rsid w:val="00387F6A"/>
    <w:rsid w:val="0039693E"/>
    <w:rsid w:val="003C554F"/>
    <w:rsid w:val="003E0811"/>
    <w:rsid w:val="0040149C"/>
    <w:rsid w:val="00414478"/>
    <w:rsid w:val="004430F4"/>
    <w:rsid w:val="00464281"/>
    <w:rsid w:val="00483395"/>
    <w:rsid w:val="00492BD3"/>
    <w:rsid w:val="004B38AD"/>
    <w:rsid w:val="004B70BD"/>
    <w:rsid w:val="004C303B"/>
    <w:rsid w:val="004C77FF"/>
    <w:rsid w:val="00516273"/>
    <w:rsid w:val="0052111D"/>
    <w:rsid w:val="005373A7"/>
    <w:rsid w:val="005760A9"/>
    <w:rsid w:val="00594464"/>
    <w:rsid w:val="005C299A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46772"/>
    <w:rsid w:val="00776530"/>
    <w:rsid w:val="00791E8E"/>
    <w:rsid w:val="007A0109"/>
    <w:rsid w:val="007B2500"/>
    <w:rsid w:val="007B5688"/>
    <w:rsid w:val="007D61D6"/>
    <w:rsid w:val="007E1B19"/>
    <w:rsid w:val="007E670E"/>
    <w:rsid w:val="007F3623"/>
    <w:rsid w:val="0081374E"/>
    <w:rsid w:val="0082034F"/>
    <w:rsid w:val="00827311"/>
    <w:rsid w:val="00834BB4"/>
    <w:rsid w:val="00835187"/>
    <w:rsid w:val="00873501"/>
    <w:rsid w:val="00876326"/>
    <w:rsid w:val="008945D9"/>
    <w:rsid w:val="008C52E2"/>
    <w:rsid w:val="008F433B"/>
    <w:rsid w:val="008F5242"/>
    <w:rsid w:val="00905A30"/>
    <w:rsid w:val="009706FB"/>
    <w:rsid w:val="009726FB"/>
    <w:rsid w:val="009A4ACC"/>
    <w:rsid w:val="009D71C1"/>
    <w:rsid w:val="009F2CF0"/>
    <w:rsid w:val="00A0160D"/>
    <w:rsid w:val="00A04690"/>
    <w:rsid w:val="00A1465B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2771A"/>
    <w:rsid w:val="00B30401"/>
    <w:rsid w:val="00B6637D"/>
    <w:rsid w:val="00BB76D0"/>
    <w:rsid w:val="00BC363C"/>
    <w:rsid w:val="00C033E7"/>
    <w:rsid w:val="00C268A0"/>
    <w:rsid w:val="00C377A0"/>
    <w:rsid w:val="00C57BB1"/>
    <w:rsid w:val="00C62C24"/>
    <w:rsid w:val="00C635B6"/>
    <w:rsid w:val="00C84EFF"/>
    <w:rsid w:val="00CA5CBD"/>
    <w:rsid w:val="00CB0B53"/>
    <w:rsid w:val="00CD25E6"/>
    <w:rsid w:val="00CE005B"/>
    <w:rsid w:val="00D0361A"/>
    <w:rsid w:val="00D1150B"/>
    <w:rsid w:val="00D11E2D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330A9"/>
    <w:rsid w:val="00E539C6"/>
    <w:rsid w:val="00E57060"/>
    <w:rsid w:val="00E81ADD"/>
    <w:rsid w:val="00E87616"/>
    <w:rsid w:val="00EA5C16"/>
    <w:rsid w:val="00EC0712"/>
    <w:rsid w:val="00EC7E01"/>
    <w:rsid w:val="00EF000D"/>
    <w:rsid w:val="00F11BFA"/>
    <w:rsid w:val="00F139A7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C7DBE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9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9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299A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299A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9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link w:val="NormalnyWebZnak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C299A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5C299A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5C29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5C29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99A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NagwekZnak">
    <w:name w:val="Nagłówek Znak"/>
    <w:aliases w:val=" Znak Znak,Znak Znak,Znak + Wyjustowany Znak,Przed:  3 pt Znak,Po:  7 Znak,2 pt Znak,Interlinia:  Wi... Znak"/>
    <w:link w:val="Nagwek"/>
    <w:uiPriority w:val="99"/>
    <w:rsid w:val="005C299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5C299A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5C299A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5C299A"/>
    <w:pPr>
      <w:spacing w:line="240" w:lineRule="auto"/>
      <w:jc w:val="both"/>
    </w:pPr>
    <w:rPr>
      <w:rFonts w:ascii="Times New Roman" w:hAnsi="Times New Roman"/>
      <w:lang w:val="x-none" w:eastAsia="x-none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5C299A"/>
    <w:rPr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rsid w:val="005C299A"/>
    <w:pPr>
      <w:spacing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PRZYPISKI Znak"/>
    <w:basedOn w:val="Domylnaczcionkaakapitu"/>
    <w:link w:val="Tekstprzypisudolnego"/>
    <w:rsid w:val="005C299A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C299A"/>
    <w:rPr>
      <w:vertAlign w:val="superscript"/>
    </w:rPr>
  </w:style>
  <w:style w:type="character" w:customStyle="1" w:styleId="NormalnyWebZnak">
    <w:name w:val="Normalny (Web) Znak"/>
    <w:link w:val="NormalnyWeb"/>
    <w:uiPriority w:val="99"/>
    <w:rsid w:val="005C299A"/>
    <w:rPr>
      <w:sz w:val="24"/>
      <w:szCs w:val="24"/>
    </w:rPr>
  </w:style>
  <w:style w:type="character" w:styleId="Pogrubienie">
    <w:name w:val="Strong"/>
    <w:uiPriority w:val="22"/>
    <w:qFormat/>
    <w:rsid w:val="005C299A"/>
    <w:rPr>
      <w:rFonts w:cs="Times New Roman"/>
      <w:b/>
      <w:bCs/>
    </w:rPr>
  </w:style>
  <w:style w:type="paragraph" w:customStyle="1" w:styleId="Default">
    <w:name w:val="Default"/>
    <w:rsid w:val="005C299A"/>
    <w:pPr>
      <w:widowControl w:val="0"/>
      <w:suppressAutoHyphens/>
      <w:autoSpaceDE w:val="0"/>
      <w:spacing w:line="360" w:lineRule="atLeast"/>
      <w:ind w:firstLine="360"/>
      <w:jc w:val="both"/>
      <w:textAlignment w:val="baseline"/>
    </w:pPr>
    <w:rPr>
      <w:rFonts w:ascii="TimesNewRoman" w:eastAsia="Arial" w:hAnsi="TimesNewRoman" w:cs="TimesNewRoman"/>
      <w:sz w:val="22"/>
      <w:szCs w:val="22"/>
      <w:lang w:eastAsia="ar-SA"/>
    </w:rPr>
  </w:style>
  <w:style w:type="character" w:customStyle="1" w:styleId="h11">
    <w:name w:val="h11"/>
    <w:rsid w:val="005C299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link w:val="TytuZnak"/>
    <w:uiPriority w:val="10"/>
    <w:qFormat/>
    <w:rsid w:val="005C299A"/>
    <w:pPr>
      <w:spacing w:line="240" w:lineRule="auto"/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5C299A"/>
    <w:rPr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C299A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bCs/>
      <w:sz w:val="22"/>
      <w:szCs w:val="22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C299A"/>
    <w:rPr>
      <w:rFonts w:ascii="Tahoma" w:hAnsi="Tahoma"/>
      <w:b/>
      <w:bCs/>
      <w:sz w:val="22"/>
      <w:szCs w:val="22"/>
      <w:lang w:val="x-none" w:eastAsia="x-none"/>
    </w:rPr>
  </w:style>
  <w:style w:type="paragraph" w:customStyle="1" w:styleId="xl38">
    <w:name w:val="xl38"/>
    <w:basedOn w:val="Normalny"/>
    <w:rsid w:val="005C299A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</w:rPr>
  </w:style>
  <w:style w:type="paragraph" w:customStyle="1" w:styleId="Tekstpodstawowy31">
    <w:name w:val="Tekst podstawowy 31"/>
    <w:basedOn w:val="Normalny"/>
    <w:rsid w:val="005C299A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5C299A"/>
    <w:pPr>
      <w:spacing w:after="120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299A"/>
    <w:rPr>
      <w:rFonts w:ascii="Calibri" w:eastAsia="Calibri" w:hAnsi="Calibri"/>
      <w:sz w:val="16"/>
      <w:szCs w:val="16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C299A"/>
    <w:pPr>
      <w:spacing w:before="240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C299A"/>
    <w:pPr>
      <w:tabs>
        <w:tab w:val="right" w:leader="dot" w:pos="9060"/>
      </w:tabs>
      <w:spacing w:before="360" w:line="360" w:lineRule="auto"/>
    </w:pPr>
    <w:rPr>
      <w:rFonts w:ascii="Cambria" w:eastAsia="Calibri" w:hAnsi="Cambria"/>
      <w:b/>
      <w:bCs/>
      <w:caps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C299A"/>
    <w:pPr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5C299A"/>
    <w:pPr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5C299A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5C299A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5C299A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5C299A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5C299A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299A"/>
    <w:pPr>
      <w:outlineLvl w:val="9"/>
    </w:pPr>
  </w:style>
  <w:style w:type="character" w:styleId="UyteHipercze">
    <w:name w:val="FollowedHyperlink"/>
    <w:uiPriority w:val="99"/>
    <w:unhideWhenUsed/>
    <w:rsid w:val="005C299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C299A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C299A"/>
    <w:rPr>
      <w:rFonts w:ascii="Calibri" w:eastAsia="Calibri" w:hAnsi="Calibri"/>
      <w:lang w:val="x-none" w:eastAsia="en-US"/>
    </w:rPr>
  </w:style>
  <w:style w:type="character" w:styleId="Odwoanieprzypisukocowego">
    <w:name w:val="endnote reference"/>
    <w:uiPriority w:val="99"/>
    <w:unhideWhenUsed/>
    <w:rsid w:val="005C299A"/>
    <w:rPr>
      <w:vertAlign w:val="superscript"/>
    </w:rPr>
  </w:style>
  <w:style w:type="character" w:styleId="Odwoaniedokomentarza">
    <w:name w:val="annotation reference"/>
    <w:uiPriority w:val="99"/>
    <w:unhideWhenUsed/>
    <w:rsid w:val="005C2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299A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299A"/>
    <w:rPr>
      <w:rFonts w:ascii="Calibri" w:eastAsia="Calibri" w:hAnsi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C2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C299A"/>
    <w:rPr>
      <w:rFonts w:ascii="Calibri" w:eastAsia="Calibri" w:hAnsi="Calibri"/>
      <w:b/>
      <w:bCs/>
      <w:lang w:val="x-none"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99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99A"/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table" w:styleId="Tabela-Siatka">
    <w:name w:val="Table Grid"/>
    <w:basedOn w:val="Standardowy"/>
    <w:uiPriority w:val="59"/>
    <w:rsid w:val="005C29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ny"/>
    <w:rsid w:val="005C299A"/>
    <w:pPr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cs="Arial"/>
      <w:kern w:val="3"/>
      <w:lang w:eastAsia="zh-CN"/>
    </w:rPr>
  </w:style>
  <w:style w:type="character" w:styleId="Nierozpoznanawzmianka">
    <w:name w:val="Unresolved Mention"/>
    <w:uiPriority w:val="99"/>
    <w:semiHidden/>
    <w:unhideWhenUsed/>
    <w:rsid w:val="005C299A"/>
    <w:rPr>
      <w:color w:val="605E5C"/>
      <w:shd w:val="clear" w:color="auto" w:fill="E1DFDD"/>
    </w:rPr>
  </w:style>
  <w:style w:type="character" w:customStyle="1" w:styleId="highlight">
    <w:name w:val="highlight"/>
    <w:rsid w:val="005C299A"/>
  </w:style>
  <w:style w:type="paragraph" w:customStyle="1" w:styleId="dataaktudatauchwalenialubwydaniaaktu">
    <w:name w:val="dataaktudatauchwalenialubwydaniaaktu"/>
    <w:basedOn w:val="Normalny"/>
    <w:rsid w:val="005C299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5C299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markedcontent">
    <w:name w:val="markedcontent"/>
    <w:basedOn w:val="Domylnaczcionkaakapitu"/>
    <w:rsid w:val="005C299A"/>
  </w:style>
  <w:style w:type="paragraph" w:styleId="Poprawka">
    <w:name w:val="Revision"/>
    <w:hidden/>
    <w:uiPriority w:val="99"/>
    <w:semiHidden/>
    <w:rsid w:val="005C299A"/>
    <w:rPr>
      <w:rFonts w:ascii="Arial" w:hAnsi="Arial"/>
      <w:sz w:val="24"/>
      <w:szCs w:val="24"/>
    </w:rPr>
  </w:style>
  <w:style w:type="character" w:customStyle="1" w:styleId="Odwoaniedokomentarza1">
    <w:name w:val="Odwołanie do komentarza1"/>
    <w:rsid w:val="005C29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12016P/TXT&amp;from=DE" TargetMode="External"/><Relationship Id="rId13" Type="http://schemas.openxmlformats.org/officeDocument/2006/relationships/hyperlink" Target="https://ankiety.praca.gov.pl/index.php/982483/lang-pl" TargetMode="External"/><Relationship Id="rId18" Type="http://schemas.openxmlformats.org/officeDocument/2006/relationships/hyperlink" Target="mailto:b_makowska@wup.gdansk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rpo.pomorskie.eu" TargetMode="External"/><Relationship Id="rId17" Type="http://schemas.openxmlformats.org/officeDocument/2006/relationships/hyperlink" Target="mailto:d_pawlak@wup.gdans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up.gdansk.pl" TargetMode="External"/><Relationship Id="rId14" Type="http://schemas.openxmlformats.org/officeDocument/2006/relationships/hyperlink" Target="https://ankiety.praca.gov.pl/index.php/697522/lang-pl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53</TotalTime>
  <Pages>44</Pages>
  <Words>8776</Words>
  <Characters>62208</Characters>
  <Application>Microsoft Office Word</Application>
  <DocSecurity>0</DocSecurity>
  <Lines>518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Artur Marchewka</cp:lastModifiedBy>
  <cp:revision>23</cp:revision>
  <cp:lastPrinted>2023-05-26T05:58:00Z</cp:lastPrinted>
  <dcterms:created xsi:type="dcterms:W3CDTF">2023-05-25T11:09:00Z</dcterms:created>
  <dcterms:modified xsi:type="dcterms:W3CDTF">2023-05-26T05:58:00Z</dcterms:modified>
</cp:coreProperties>
</file>